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03" w:rsidRPr="00CB3925" w:rsidRDefault="00200703" w:rsidP="00200703">
      <w:pPr>
        <w:numPr>
          <w:ilvl w:val="12"/>
          <w:numId w:val="0"/>
        </w:numPr>
        <w:spacing w:after="200"/>
        <w:jc w:val="center"/>
        <w:rPr>
          <w:rFonts w:ascii="GHEA Grapalat" w:hAnsi="GHEA Grapalat" w:cs="Sylfaen"/>
          <w:b/>
          <w:sz w:val="22"/>
          <w:szCs w:val="22"/>
        </w:rPr>
      </w:pPr>
      <w:r w:rsidRPr="00CB3925">
        <w:rPr>
          <w:rFonts w:ascii="GHEA Grapalat" w:hAnsi="GHEA Grapalat" w:cs="Sylfaen"/>
          <w:b/>
          <w:sz w:val="22"/>
          <w:szCs w:val="22"/>
        </w:rPr>
        <w:t>ՀԵՏԱՔՐՔՐՎԱԾՈՒԹՅԱՆ</w:t>
      </w:r>
      <w:r w:rsidRPr="00CB3925">
        <w:rPr>
          <w:rFonts w:ascii="GHEA Grapalat" w:hAnsi="GHEA Grapalat" w:cs="Times Armenian"/>
          <w:b/>
          <w:sz w:val="22"/>
          <w:szCs w:val="22"/>
        </w:rPr>
        <w:t xml:space="preserve"> </w:t>
      </w:r>
      <w:r w:rsidRPr="00CB3925">
        <w:rPr>
          <w:rFonts w:ascii="GHEA Grapalat" w:hAnsi="GHEA Grapalat" w:cs="Sylfaen"/>
          <w:b/>
          <w:sz w:val="22"/>
          <w:szCs w:val="22"/>
        </w:rPr>
        <w:t>ՀԱՅՏԻ</w:t>
      </w:r>
      <w:r w:rsidRPr="00CB3925">
        <w:rPr>
          <w:rFonts w:ascii="GHEA Grapalat" w:hAnsi="GHEA Grapalat" w:cs="Times Armenian"/>
          <w:b/>
          <w:sz w:val="22"/>
          <w:szCs w:val="22"/>
        </w:rPr>
        <w:t xml:space="preserve"> </w:t>
      </w:r>
      <w:r w:rsidRPr="00CB3925">
        <w:rPr>
          <w:rFonts w:ascii="GHEA Grapalat" w:hAnsi="GHEA Grapalat" w:cs="Sylfaen"/>
          <w:b/>
          <w:sz w:val="22"/>
          <w:szCs w:val="22"/>
        </w:rPr>
        <w:t>ՆԵՐԿԱՅԱՑՄԱՆ</w:t>
      </w:r>
      <w:r w:rsidRPr="00CB3925">
        <w:rPr>
          <w:rFonts w:ascii="GHEA Grapalat" w:hAnsi="GHEA Grapalat" w:cs="Times Armenian"/>
          <w:b/>
          <w:sz w:val="22"/>
          <w:szCs w:val="22"/>
        </w:rPr>
        <w:t xml:space="preserve"> </w:t>
      </w:r>
      <w:r w:rsidRPr="00CB3925">
        <w:rPr>
          <w:rFonts w:ascii="GHEA Grapalat" w:hAnsi="GHEA Grapalat" w:cs="Sylfaen"/>
          <w:b/>
          <w:sz w:val="22"/>
          <w:szCs w:val="22"/>
        </w:rPr>
        <w:t>ՀՐԱՎԵՐ</w:t>
      </w:r>
    </w:p>
    <w:p w:rsidR="00200703" w:rsidRPr="00CB3925" w:rsidRDefault="00200703" w:rsidP="00200703">
      <w:pPr>
        <w:numPr>
          <w:ilvl w:val="12"/>
          <w:numId w:val="0"/>
        </w:numPr>
        <w:spacing w:after="200"/>
        <w:jc w:val="center"/>
        <w:rPr>
          <w:rFonts w:ascii="GHEA Grapalat" w:hAnsi="GHEA Grapalat"/>
          <w:b/>
          <w:sz w:val="22"/>
          <w:szCs w:val="22"/>
        </w:rPr>
      </w:pPr>
      <w:r w:rsidRPr="00CB3925">
        <w:rPr>
          <w:rFonts w:ascii="GHEA Grapalat" w:hAnsi="GHEA Grapalat" w:cs="Sylfaen"/>
          <w:b/>
          <w:sz w:val="22"/>
          <w:szCs w:val="22"/>
        </w:rPr>
        <w:t>(ԽՈՐՀՐԴԱՏՎԱԿԱՆ ԾԱՌԱՅՈՒԹՅՈՒՆՆԵՐ-ԸՆԿԵՐՈՒԹՅԱՆ ԸՆՏՐՈՒԹՅՈՒՆ</w:t>
      </w:r>
      <w:r w:rsidRPr="00CB3925">
        <w:rPr>
          <w:rFonts w:ascii="GHEA Grapalat" w:hAnsi="GHEA Grapalat" w:cs="Times Armenian"/>
          <w:b/>
          <w:sz w:val="22"/>
          <w:szCs w:val="22"/>
        </w:rPr>
        <w:t>)</w:t>
      </w:r>
    </w:p>
    <w:p w:rsidR="00200703" w:rsidRPr="00CB3925" w:rsidRDefault="00200703" w:rsidP="00200703">
      <w:pPr>
        <w:pStyle w:val="NoSpacing"/>
        <w:rPr>
          <w:sz w:val="22"/>
          <w:szCs w:val="22"/>
        </w:rPr>
      </w:pPr>
      <w:r w:rsidRPr="00CB3925">
        <w:rPr>
          <w:sz w:val="22"/>
          <w:szCs w:val="22"/>
        </w:rPr>
        <w:tab/>
      </w:r>
      <w:r w:rsidRPr="00CB3925">
        <w:rPr>
          <w:rFonts w:cs="Times Armenian"/>
          <w:sz w:val="22"/>
          <w:szCs w:val="22"/>
        </w:rPr>
        <w:t xml:space="preserve"> </w:t>
      </w:r>
    </w:p>
    <w:p w:rsidR="00200703" w:rsidRPr="00CB3925" w:rsidRDefault="00200703" w:rsidP="00200703">
      <w:pPr>
        <w:numPr>
          <w:ilvl w:val="12"/>
          <w:numId w:val="0"/>
        </w:numPr>
        <w:spacing w:after="200"/>
        <w:rPr>
          <w:rFonts w:ascii="GHEA Grapalat" w:hAnsi="GHEA Grapalat" w:cs="Sylfaen"/>
          <w:b/>
          <w:sz w:val="22"/>
          <w:szCs w:val="22"/>
        </w:rPr>
      </w:pPr>
      <w:r w:rsidRPr="00CB3925">
        <w:rPr>
          <w:rFonts w:ascii="GHEA Grapalat" w:hAnsi="GHEA Grapalat" w:cs="Sylfaen"/>
          <w:b/>
          <w:sz w:val="22"/>
          <w:szCs w:val="22"/>
        </w:rPr>
        <w:t xml:space="preserve">Հայաստանի Հանրապետություն </w:t>
      </w:r>
    </w:p>
    <w:p w:rsidR="00200703" w:rsidRPr="00CB3925" w:rsidRDefault="00200703" w:rsidP="00200703">
      <w:pPr>
        <w:pStyle w:val="TORDESC"/>
        <w:rPr>
          <w:rFonts w:ascii="GHEA Grapalat" w:hAnsi="GHEA Grapalat"/>
          <w:b/>
          <w:sz w:val="22"/>
          <w:szCs w:val="22"/>
        </w:rPr>
      </w:pPr>
      <w:r w:rsidRPr="00CB3925">
        <w:rPr>
          <w:rFonts w:ascii="GHEA Grapalat" w:hAnsi="GHEA Grapalat"/>
          <w:b/>
          <w:sz w:val="22"/>
          <w:szCs w:val="22"/>
        </w:rPr>
        <w:t>Սոցիալական Պաշտպանության Վարչարարության Երկորդ Ծրագիր</w:t>
      </w:r>
    </w:p>
    <w:p w:rsidR="00200703" w:rsidRPr="00CB3925" w:rsidRDefault="00200703" w:rsidP="00200703">
      <w:pPr>
        <w:rPr>
          <w:rFonts w:ascii="GHEA Grapalat" w:hAnsi="GHEA Grapalat"/>
          <w:sz w:val="22"/>
          <w:szCs w:val="22"/>
        </w:rPr>
      </w:pPr>
      <w:r w:rsidRPr="00CB3925">
        <w:rPr>
          <w:rFonts w:ascii="GHEA Grapalat" w:hAnsi="GHEA Grapalat"/>
          <w:sz w:val="22"/>
          <w:szCs w:val="22"/>
        </w:rPr>
        <w:t>Վարկ No: 5398-AM</w:t>
      </w:r>
    </w:p>
    <w:p w:rsidR="00200703" w:rsidRPr="00CB3925" w:rsidRDefault="00200703" w:rsidP="00200703">
      <w:pPr>
        <w:rPr>
          <w:rFonts w:ascii="GHEA Grapalat" w:hAnsi="GHEA Grapalat"/>
          <w:sz w:val="22"/>
          <w:szCs w:val="22"/>
        </w:rPr>
      </w:pPr>
    </w:p>
    <w:p w:rsidR="007528B3" w:rsidRPr="00CB3925" w:rsidRDefault="00200703" w:rsidP="002E0B7E">
      <w:pPr>
        <w:ind w:right="-9"/>
        <w:jc w:val="both"/>
        <w:rPr>
          <w:rFonts w:ascii="GHEA Grapalat" w:hAnsi="GHEA Grapalat"/>
          <w:b/>
          <w:bCs/>
          <w:sz w:val="22"/>
          <w:szCs w:val="22"/>
          <w:lang w:eastAsia="ru-RU"/>
        </w:rPr>
      </w:pPr>
      <w:r w:rsidRPr="00CB3925">
        <w:rPr>
          <w:rFonts w:ascii="GHEA Grapalat" w:hAnsi="GHEA Grapalat" w:cs="Sylfaen"/>
          <w:b/>
          <w:bCs/>
          <w:sz w:val="22"/>
          <w:szCs w:val="22"/>
        </w:rPr>
        <w:t xml:space="preserve">ԽՈՐՀՐԴԱՏՎԱԿԱՆ </w:t>
      </w:r>
      <w:r w:rsidRPr="00CB3925">
        <w:rPr>
          <w:rFonts w:ascii="GHEA Grapalat" w:hAnsi="GHEA Grapalat"/>
          <w:b/>
          <w:spacing w:val="-2"/>
          <w:sz w:val="22"/>
          <w:szCs w:val="22"/>
        </w:rPr>
        <w:t xml:space="preserve">ԾԱՌԱՅՈՒԹՅԱՆ ԱՆՎԱՆՈՒՄԸ` </w:t>
      </w:r>
      <w:r w:rsidR="002E0B7E" w:rsidRPr="00CB3925">
        <w:rPr>
          <w:rFonts w:ascii="GHEA Grapalat" w:hAnsi="GHEA Grapalat" w:cs="Sylfaen"/>
          <w:sz w:val="22"/>
          <w:szCs w:val="22"/>
          <w:lang w:val="hy-AM"/>
        </w:rPr>
        <w:t>ՄՍԾ</w:t>
      </w:r>
      <w:r w:rsidR="002E0B7E" w:rsidRPr="00CB3925">
        <w:rPr>
          <w:rFonts w:ascii="GHEA Grapalat" w:hAnsi="GHEA Grapalat" w:cs="Sylfaen"/>
          <w:sz w:val="22"/>
          <w:szCs w:val="22"/>
        </w:rPr>
        <w:t xml:space="preserve">-ի </w:t>
      </w:r>
      <w:r w:rsidR="00CB3925" w:rsidRPr="00CB3925">
        <w:rPr>
          <w:rFonts w:ascii="GHEA Grapalat" w:hAnsi="GHEA Grapalat" w:cs="Sylfaen"/>
          <w:sz w:val="22"/>
          <w:szCs w:val="22"/>
          <w:lang w:val="hy-AM"/>
        </w:rPr>
        <w:t>Նոր-Նորք</w:t>
      </w:r>
      <w:r w:rsidR="00CB3925" w:rsidRPr="00CB3925">
        <w:rPr>
          <w:rFonts w:ascii="GHEA Grapalat" w:hAnsi="GHEA Grapalat" w:cs="Sylfaen"/>
          <w:sz w:val="22"/>
          <w:szCs w:val="22"/>
        </w:rPr>
        <w:t xml:space="preserve">ի ՏԿ-ի </w:t>
      </w:r>
      <w:r w:rsidR="002E0B7E" w:rsidRPr="00CB3925">
        <w:rPr>
          <w:rFonts w:ascii="GHEA Grapalat" w:hAnsi="GHEA Grapalat" w:cs="Sylfaen"/>
          <w:sz w:val="22"/>
          <w:szCs w:val="22"/>
        </w:rPr>
        <w:t>ստեղծման համար անհրաժեշտ նախա</w:t>
      </w:r>
      <w:r w:rsidR="002E0B7E" w:rsidRPr="00CB3925">
        <w:rPr>
          <w:rFonts w:ascii="GHEA Grapalat" w:hAnsi="GHEA Grapalat"/>
          <w:sz w:val="22"/>
          <w:szCs w:val="22"/>
        </w:rPr>
        <w:t>գ</w:t>
      </w:r>
      <w:r w:rsidR="002E0B7E" w:rsidRPr="00CB3925">
        <w:rPr>
          <w:rFonts w:ascii="GHEA Grapalat" w:hAnsi="GHEA Grapalat" w:cs="Sylfaen"/>
          <w:sz w:val="22"/>
          <w:szCs w:val="22"/>
        </w:rPr>
        <w:t>ծանախահաշվային փաստաթղթերի պատրաստում</w:t>
      </w:r>
      <w:r w:rsidR="002E0B7E" w:rsidRPr="00CB3925">
        <w:rPr>
          <w:rFonts w:ascii="GHEA Grapalat" w:hAnsi="GHEA Grapalat"/>
          <w:sz w:val="22"/>
          <w:szCs w:val="22"/>
        </w:rPr>
        <w:t xml:space="preserve"> և շինարարության </w:t>
      </w:r>
      <w:r w:rsidR="002E0B7E" w:rsidRPr="00CB3925">
        <w:rPr>
          <w:rFonts w:ascii="GHEA Grapalat" w:hAnsi="GHEA Grapalat" w:cs="Sylfaen"/>
          <w:sz w:val="22"/>
          <w:szCs w:val="22"/>
        </w:rPr>
        <w:t>հեղինակային հսկողության իրականաց</w:t>
      </w:r>
      <w:r w:rsidR="007528B3" w:rsidRPr="00CB3925">
        <w:rPr>
          <w:rFonts w:ascii="GHEA Grapalat" w:hAnsi="GHEA Grapalat" w:cs="Sylfaen"/>
          <w:sz w:val="22"/>
          <w:szCs w:val="22"/>
          <w:lang w:val="hy-AM"/>
        </w:rPr>
        <w:t>ում</w:t>
      </w:r>
    </w:p>
    <w:p w:rsidR="0004742B" w:rsidRPr="00CB3925" w:rsidRDefault="0004742B" w:rsidP="002E0B7E">
      <w:pPr>
        <w:tabs>
          <w:tab w:val="left" w:pos="426"/>
        </w:tabs>
        <w:ind w:right="43"/>
        <w:jc w:val="both"/>
        <w:rPr>
          <w:rFonts w:ascii="GHEA Grapalat" w:hAnsi="GHEA Grapalat" w:cs="GHEA Grapalat"/>
          <w:spacing w:val="-2"/>
          <w:sz w:val="22"/>
          <w:szCs w:val="22"/>
        </w:rPr>
      </w:pPr>
    </w:p>
    <w:p w:rsidR="00200703" w:rsidRPr="00CB3925" w:rsidRDefault="0004742B" w:rsidP="002E0B7E">
      <w:pPr>
        <w:ind w:right="43"/>
        <w:jc w:val="both"/>
        <w:rPr>
          <w:rFonts w:ascii="GHEA Grapalat" w:hAnsi="GHEA Grapalat" w:cs="Arial"/>
          <w:color w:val="3F4257"/>
          <w:sz w:val="22"/>
          <w:szCs w:val="22"/>
          <w:shd w:val="clear" w:color="auto" w:fill="FFFFFF"/>
        </w:rPr>
      </w:pPr>
      <w:r w:rsidRPr="00CB3925">
        <w:rPr>
          <w:rFonts w:ascii="GHEA Grapalat" w:hAnsi="GHEA Grapalat" w:cs="GHEA Grapalat"/>
          <w:b/>
          <w:spacing w:val="-2"/>
          <w:sz w:val="22"/>
          <w:szCs w:val="22"/>
        </w:rPr>
        <w:t>Հղում No.</w:t>
      </w:r>
      <w:r w:rsidRPr="00CB3925">
        <w:rPr>
          <w:rFonts w:ascii="GHEA Grapalat" w:hAnsi="GHEA Grapalat" w:cs="GHEA Grapalat"/>
          <w:spacing w:val="-2"/>
          <w:sz w:val="22"/>
          <w:szCs w:val="22"/>
        </w:rPr>
        <w:t xml:space="preserve"> (համաձայն Գնումների Պլանի): </w:t>
      </w:r>
      <w:r w:rsidR="002E0B7E" w:rsidRPr="00CB3925">
        <w:rPr>
          <w:rFonts w:ascii="GHEA Grapalat" w:hAnsi="GHEA Grapalat" w:cs="Sylfaen"/>
          <w:sz w:val="22"/>
          <w:szCs w:val="22"/>
        </w:rPr>
        <w:t>SPAP II-C-3-1-1-R</w:t>
      </w:r>
    </w:p>
    <w:p w:rsidR="002E0B7E" w:rsidRPr="00CB3925" w:rsidRDefault="002E0B7E" w:rsidP="002E0B7E">
      <w:pPr>
        <w:ind w:right="43"/>
        <w:jc w:val="both"/>
        <w:rPr>
          <w:rFonts w:ascii="GHEA Grapalat" w:hAnsi="GHEA Grapalat" w:cs="Sylfaen"/>
          <w:sz w:val="22"/>
          <w:szCs w:val="22"/>
        </w:rPr>
      </w:pPr>
    </w:p>
    <w:p w:rsidR="0004742B" w:rsidRPr="00CB3925" w:rsidRDefault="0004742B" w:rsidP="002E0B7E">
      <w:pPr>
        <w:suppressAutoHyphens/>
        <w:ind w:right="43" w:firstLine="708"/>
        <w:jc w:val="both"/>
        <w:rPr>
          <w:rFonts w:ascii="GHEA Grapalat" w:hAnsi="GHEA Grapalat" w:cs="Sylfaen"/>
          <w:sz w:val="22"/>
          <w:szCs w:val="22"/>
        </w:rPr>
      </w:pPr>
      <w:r w:rsidRPr="00CB3925">
        <w:rPr>
          <w:rFonts w:ascii="GHEA Grapalat" w:hAnsi="GHEA Grapalat" w:cs="Sylfaen"/>
          <w:sz w:val="22"/>
          <w:szCs w:val="22"/>
        </w:rPr>
        <w:t xml:space="preserve">Հայաստանի Հանրապետությունը միջոցներ է ստացել Համաշխարհային բանկից «Սոցիալական Պաշտպանության Վարչարարության երկրորդ» ծրագրի (ՍՊՎԾ-2) (վարկ՝ 5398-ԱՄ) ֆինանսավորման համար և նպատակ ունի օգտագործել այս միջոցների մի մասը խորհրդատվական ծառայությունների համար:  </w:t>
      </w:r>
    </w:p>
    <w:p w:rsidR="00200703" w:rsidRPr="00CB3925" w:rsidRDefault="00200703" w:rsidP="00FC68B4">
      <w:pPr>
        <w:pStyle w:val="BlockText"/>
        <w:ind w:left="0" w:right="43" w:firstLine="567"/>
        <w:rPr>
          <w:rFonts w:ascii="GHEA Grapalat" w:hAnsi="GHEA Grapalat" w:cs="Sylfaen"/>
          <w:sz w:val="22"/>
          <w:szCs w:val="22"/>
        </w:rPr>
      </w:pPr>
    </w:p>
    <w:p w:rsidR="00FC68B4" w:rsidRPr="00CB3925" w:rsidRDefault="0004742B" w:rsidP="00FC68B4">
      <w:pPr>
        <w:ind w:right="43" w:firstLine="540"/>
        <w:jc w:val="both"/>
        <w:rPr>
          <w:rFonts w:ascii="GHEA Grapalat" w:hAnsi="GHEA Grapalat" w:cs="Sylfaen"/>
          <w:sz w:val="22"/>
          <w:szCs w:val="22"/>
        </w:rPr>
      </w:pPr>
      <w:r w:rsidRPr="00CB3925">
        <w:rPr>
          <w:rFonts w:ascii="GHEA Grapalat" w:hAnsi="GHEA Grapalat" w:cs="Sylfaen"/>
          <w:sz w:val="22"/>
          <w:szCs w:val="22"/>
        </w:rPr>
        <w:t>Խորհրդատվական ծառայությունների հիմնական նպատակն է՝</w:t>
      </w:r>
      <w:r w:rsidR="00200703" w:rsidRPr="00CB3925">
        <w:rPr>
          <w:rFonts w:ascii="GHEA Grapalat" w:hAnsi="GHEA Grapalat" w:cs="Sylfaen"/>
          <w:sz w:val="22"/>
          <w:szCs w:val="22"/>
        </w:rPr>
        <w:t xml:space="preserve"> </w:t>
      </w:r>
      <w:r w:rsidR="00FC68B4" w:rsidRPr="00CB3925">
        <w:rPr>
          <w:rFonts w:ascii="GHEA Grapalat" w:hAnsi="GHEA Grapalat" w:cs="Sylfaen"/>
          <w:sz w:val="22"/>
          <w:szCs w:val="22"/>
        </w:rPr>
        <w:t xml:space="preserve">համապատասխան մասնագիտական կազմակերպության ընտրության (այսուհետ՝ </w:t>
      </w:r>
      <w:r w:rsidR="002E0B7E" w:rsidRPr="00CB3925">
        <w:rPr>
          <w:rFonts w:ascii="GHEA Grapalat" w:hAnsi="GHEA Grapalat" w:cs="Sylfaen"/>
          <w:sz w:val="22"/>
          <w:szCs w:val="22"/>
        </w:rPr>
        <w:t>Խ</w:t>
      </w:r>
      <w:r w:rsidR="00FC68B4" w:rsidRPr="00CB3925">
        <w:rPr>
          <w:rFonts w:ascii="GHEA Grapalat" w:hAnsi="GHEA Grapalat" w:cs="Sylfaen"/>
          <w:sz w:val="22"/>
          <w:szCs w:val="22"/>
        </w:rPr>
        <w:t>որհրդատու) միջոցով ապահովել</w:t>
      </w:r>
      <w:r w:rsidR="00A41F48" w:rsidRPr="00CB3925">
        <w:rPr>
          <w:rFonts w:ascii="GHEA Grapalat" w:hAnsi="GHEA Grapalat" w:cs="Sylfaen"/>
          <w:sz w:val="22"/>
          <w:szCs w:val="22"/>
        </w:rPr>
        <w:t xml:space="preserve"> </w:t>
      </w:r>
      <w:r w:rsidR="00CB3925" w:rsidRPr="00CB3925">
        <w:rPr>
          <w:rFonts w:ascii="GHEA Grapalat" w:hAnsi="GHEA Grapalat" w:cs="Sylfaen"/>
          <w:b/>
          <w:sz w:val="22"/>
          <w:szCs w:val="22"/>
          <w:lang w:val="hy-AM"/>
        </w:rPr>
        <w:t xml:space="preserve">ՄՍԾ </w:t>
      </w:r>
      <w:r w:rsidR="00A41F48" w:rsidRPr="00CB3925">
        <w:rPr>
          <w:rFonts w:ascii="GHEA Grapalat" w:hAnsi="GHEA Grapalat" w:cs="Sylfaen"/>
          <w:b/>
          <w:sz w:val="22"/>
          <w:szCs w:val="22"/>
          <w:lang w:val="hy-AM"/>
        </w:rPr>
        <w:t>Երևան քաղաքի</w:t>
      </w:r>
      <w:r w:rsidR="00FC68B4" w:rsidRPr="00CB3925">
        <w:rPr>
          <w:rFonts w:ascii="GHEA Grapalat" w:hAnsi="GHEA Grapalat" w:cs="Sylfaen"/>
          <w:b/>
          <w:sz w:val="22"/>
          <w:szCs w:val="22"/>
          <w:lang w:val="hy-AM"/>
        </w:rPr>
        <w:t xml:space="preserve"> </w:t>
      </w:r>
      <w:r w:rsidR="00A41F48" w:rsidRPr="00CB3925">
        <w:rPr>
          <w:rFonts w:ascii="GHEA Grapalat" w:hAnsi="GHEA Grapalat" w:cs="Sylfaen"/>
          <w:b/>
          <w:sz w:val="22"/>
          <w:szCs w:val="22"/>
          <w:lang w:val="hy-AM"/>
        </w:rPr>
        <w:t xml:space="preserve">Նոր-Նորքի </w:t>
      </w:r>
      <w:r w:rsidR="00CB3925" w:rsidRPr="00CB3925">
        <w:rPr>
          <w:rFonts w:ascii="GHEA Grapalat" w:hAnsi="GHEA Grapalat" w:cs="Sylfaen"/>
          <w:b/>
          <w:sz w:val="22"/>
          <w:szCs w:val="22"/>
        </w:rPr>
        <w:t>ՏԿ</w:t>
      </w:r>
      <w:r w:rsidR="00A41F48" w:rsidRPr="00CB3925">
        <w:rPr>
          <w:rFonts w:ascii="GHEA Grapalat" w:hAnsi="GHEA Grapalat" w:cs="Sylfaen"/>
          <w:b/>
          <w:sz w:val="22"/>
          <w:szCs w:val="22"/>
          <w:lang w:val="hy-AM"/>
        </w:rPr>
        <w:t>-ի</w:t>
      </w:r>
      <w:r w:rsidR="00CB3925" w:rsidRPr="00CB3925">
        <w:rPr>
          <w:rFonts w:ascii="GHEA Grapalat" w:hAnsi="GHEA Grapalat" w:cs="Sylfaen"/>
          <w:b/>
          <w:sz w:val="22"/>
          <w:szCs w:val="22"/>
        </w:rPr>
        <w:t xml:space="preserve"> </w:t>
      </w:r>
      <w:r w:rsidR="00CB3925" w:rsidRPr="00CB3925">
        <w:rPr>
          <w:rFonts w:ascii="GHEA Grapalat" w:hAnsi="GHEA Grapalat" w:cs="Sylfaen"/>
          <w:sz w:val="22"/>
          <w:szCs w:val="22"/>
        </w:rPr>
        <w:t xml:space="preserve">(այսուհետ՝ հանձնարարվող օբյեկտ) </w:t>
      </w:r>
      <w:r w:rsidR="00A41F48" w:rsidRPr="00CB3925">
        <w:rPr>
          <w:rFonts w:ascii="GHEA Grapalat" w:hAnsi="GHEA Grapalat" w:cs="Sylfaen"/>
          <w:b/>
          <w:sz w:val="22"/>
          <w:szCs w:val="22"/>
          <w:lang w:val="hy-AM"/>
        </w:rPr>
        <w:t>ստեղծման համար անհրաժեշտ նախագծանախահաշվային</w:t>
      </w:r>
      <w:r w:rsidR="00A41F48" w:rsidRPr="00CB3925">
        <w:rPr>
          <w:rFonts w:ascii="GHEA Grapalat" w:hAnsi="GHEA Grapalat" w:cs="Sylfaen"/>
          <w:b/>
          <w:sz w:val="22"/>
          <w:szCs w:val="22"/>
        </w:rPr>
        <w:t xml:space="preserve"> փաստաթղթերի պատրաս</w:t>
      </w:r>
      <w:r w:rsidR="00A41F48" w:rsidRPr="00CB3925">
        <w:rPr>
          <w:rFonts w:ascii="GHEA Grapalat" w:hAnsi="GHEA Grapalat" w:cs="Sylfaen"/>
          <w:b/>
          <w:sz w:val="22"/>
          <w:szCs w:val="22"/>
        </w:rPr>
        <w:softHyphen/>
        <w:t>տումը</w:t>
      </w:r>
      <w:r w:rsidR="00A41F48" w:rsidRPr="00CB3925">
        <w:rPr>
          <w:rFonts w:ascii="GHEA Grapalat" w:hAnsi="GHEA Grapalat"/>
          <w:b/>
          <w:sz w:val="22"/>
          <w:szCs w:val="22"/>
        </w:rPr>
        <w:t xml:space="preserve"> և շինարարության </w:t>
      </w:r>
      <w:r w:rsidR="00A41F48" w:rsidRPr="00CB3925">
        <w:rPr>
          <w:rFonts w:ascii="GHEA Grapalat" w:hAnsi="GHEA Grapalat" w:cs="Sylfaen"/>
          <w:b/>
          <w:sz w:val="22"/>
          <w:szCs w:val="22"/>
        </w:rPr>
        <w:t>հեղինակային հսկողության իրականաց</w:t>
      </w:r>
      <w:r w:rsidR="00A41F48" w:rsidRPr="00CB3925">
        <w:rPr>
          <w:rFonts w:ascii="GHEA Grapalat" w:hAnsi="GHEA Grapalat" w:cs="Sylfaen"/>
          <w:b/>
          <w:sz w:val="22"/>
          <w:szCs w:val="22"/>
          <w:lang w:val="hy-AM"/>
        </w:rPr>
        <w:t>ում</w:t>
      </w:r>
      <w:r w:rsidR="00A41F48" w:rsidRPr="00CB3925">
        <w:rPr>
          <w:rFonts w:ascii="GHEA Grapalat" w:hAnsi="GHEA Grapalat" w:cs="Sylfaen"/>
          <w:b/>
          <w:sz w:val="22"/>
          <w:szCs w:val="22"/>
        </w:rPr>
        <w:t>ը</w:t>
      </w:r>
      <w:r w:rsidR="00FC68B4" w:rsidRPr="00CB3925">
        <w:rPr>
          <w:rFonts w:ascii="GHEA Grapalat" w:hAnsi="GHEA Grapalat" w:cs="Sylfaen"/>
          <w:b/>
          <w:sz w:val="22"/>
          <w:szCs w:val="22"/>
        </w:rPr>
        <w:t>:</w:t>
      </w:r>
      <w:r w:rsidR="00FC68B4" w:rsidRPr="00CB3925">
        <w:rPr>
          <w:rFonts w:ascii="GHEA Grapalat" w:hAnsi="GHEA Grapalat" w:cs="Sylfaen"/>
          <w:sz w:val="22"/>
          <w:szCs w:val="22"/>
        </w:rPr>
        <w:t xml:space="preserve"> </w:t>
      </w:r>
    </w:p>
    <w:p w:rsidR="00200703" w:rsidRPr="00CB3925" w:rsidRDefault="00200703" w:rsidP="00FC68B4">
      <w:pPr>
        <w:ind w:right="43" w:firstLine="540"/>
        <w:jc w:val="both"/>
        <w:rPr>
          <w:rFonts w:ascii="GHEA Grapalat" w:hAnsi="GHEA Grapalat" w:cs="Sylfaen"/>
          <w:sz w:val="22"/>
          <w:szCs w:val="22"/>
        </w:rPr>
      </w:pPr>
    </w:p>
    <w:p w:rsidR="0004742B" w:rsidRPr="00CB3925" w:rsidRDefault="0004742B" w:rsidP="00FC68B4">
      <w:pPr>
        <w:ind w:right="43" w:firstLine="720"/>
        <w:jc w:val="both"/>
        <w:rPr>
          <w:rFonts w:ascii="GHEA Grapalat" w:hAnsi="GHEA Grapalat" w:cs="Sylfaen"/>
          <w:sz w:val="22"/>
          <w:szCs w:val="22"/>
        </w:rPr>
      </w:pPr>
      <w:r w:rsidRPr="00CB3925">
        <w:rPr>
          <w:rFonts w:ascii="GHEA Grapalat" w:hAnsi="GHEA Grapalat" w:cs="Sylfaen"/>
          <w:sz w:val="22"/>
          <w:szCs w:val="22"/>
        </w:rPr>
        <w:t>Սույն առաջադրանքի իրականացման համար նախատեսվում է վարձել Խորհրդատվական ընկերություն (</w:t>
      </w:r>
      <w:r w:rsidRPr="00CB3925">
        <w:rPr>
          <w:rFonts w:ascii="GHEA Grapalat" w:hAnsi="GHEA Grapalat" w:cs="Sylfaen"/>
          <w:b/>
          <w:sz w:val="22"/>
          <w:szCs w:val="22"/>
        </w:rPr>
        <w:t>հետայսու` Խորհրդատու</w:t>
      </w:r>
      <w:r w:rsidRPr="00CB3925">
        <w:rPr>
          <w:rFonts w:ascii="GHEA Grapalat" w:hAnsi="GHEA Grapalat" w:cs="Sylfaen"/>
          <w:sz w:val="22"/>
          <w:szCs w:val="22"/>
        </w:rPr>
        <w:t>):</w:t>
      </w:r>
    </w:p>
    <w:p w:rsidR="0004742B" w:rsidRPr="00CB3925" w:rsidRDefault="0004742B" w:rsidP="00FC68B4">
      <w:pPr>
        <w:ind w:right="43"/>
        <w:jc w:val="both"/>
        <w:rPr>
          <w:rFonts w:ascii="GHEA Grapalat" w:hAnsi="GHEA Grapalat"/>
          <w:b/>
          <w:sz w:val="22"/>
          <w:szCs w:val="22"/>
        </w:rPr>
      </w:pPr>
    </w:p>
    <w:p w:rsidR="00200703" w:rsidRPr="00CB3925" w:rsidRDefault="00200703" w:rsidP="00FC68B4">
      <w:pPr>
        <w:pStyle w:val="BlockText"/>
        <w:ind w:left="0" w:right="43" w:firstLine="567"/>
        <w:rPr>
          <w:rFonts w:ascii="GHEA Grapalat" w:hAnsi="GHEA Grapalat"/>
          <w:b/>
          <w:sz w:val="22"/>
          <w:szCs w:val="22"/>
        </w:rPr>
      </w:pPr>
      <w:r w:rsidRPr="00CB3925">
        <w:rPr>
          <w:rFonts w:ascii="GHEA Grapalat" w:hAnsi="GHEA Grapalat"/>
          <w:b/>
          <w:sz w:val="22"/>
          <w:szCs w:val="22"/>
        </w:rPr>
        <w:t>Խորհրդատվական կազմակերպության հիմնական գործունեությունը կայանալու է հետևյալում`</w:t>
      </w:r>
    </w:p>
    <w:p w:rsidR="00FC68B4" w:rsidRPr="00CB3925" w:rsidRDefault="00FC68B4" w:rsidP="00FC68B4">
      <w:pPr>
        <w:pStyle w:val="BlockText"/>
        <w:ind w:left="0" w:right="43" w:firstLine="567"/>
        <w:rPr>
          <w:rFonts w:ascii="GHEA Grapalat" w:hAnsi="GHEA Grapalat" w:cs="Sylfaen"/>
          <w:sz w:val="22"/>
          <w:szCs w:val="22"/>
          <w:lang w:val="hy-AM"/>
        </w:rPr>
      </w:pPr>
    </w:p>
    <w:p w:rsidR="00015469" w:rsidRPr="00CB3925" w:rsidRDefault="00015469" w:rsidP="00015469">
      <w:pPr>
        <w:ind w:firstLine="708"/>
        <w:jc w:val="both"/>
        <w:rPr>
          <w:rFonts w:ascii="GHEA Grapalat" w:hAnsi="GHEA Grapalat" w:cs="Sylfaen"/>
          <w:b/>
          <w:sz w:val="22"/>
          <w:szCs w:val="22"/>
          <w:lang w:val="hy-AM"/>
        </w:rPr>
      </w:pPr>
      <w:r w:rsidRPr="00CB3925">
        <w:rPr>
          <w:rFonts w:ascii="GHEA Grapalat" w:hAnsi="GHEA Grapalat" w:cs="Sylfaen"/>
          <w:b/>
          <w:sz w:val="22"/>
          <w:szCs w:val="22"/>
          <w:lang w:val="hy-AM"/>
        </w:rPr>
        <w:t>1)  Հանձնարարվող օբյեկտի շինարարական  աշխատանքների համար անհրաժեշտ նախագծանախահաշվային փաստաթղթերի փաթեթի պատրաստում, ինչպես նաև օրենսդրությամբ սահմանված  շինարարական թույտվությունների ստացում՝ Պատվիրատուի անունով, որոնք  ներառում են  հետևյալ գործողությունների կատարումը՝</w:t>
      </w:r>
    </w:p>
    <w:p w:rsidR="00015469" w:rsidRPr="00CB3925" w:rsidRDefault="00015469" w:rsidP="00015469">
      <w:pPr>
        <w:jc w:val="both"/>
        <w:rPr>
          <w:rFonts w:ascii="GHEA Grapalat" w:hAnsi="GHEA Grapalat"/>
          <w:sz w:val="22"/>
          <w:szCs w:val="22"/>
          <w:lang w:val="hy-AM"/>
        </w:rPr>
      </w:pPr>
      <w:r w:rsidRPr="00CB3925">
        <w:rPr>
          <w:rFonts w:ascii="GHEA Grapalat" w:hAnsi="GHEA Grapalat" w:cs="Sylfaen"/>
          <w:sz w:val="22"/>
          <w:szCs w:val="22"/>
          <w:lang w:val="hy-AM"/>
        </w:rPr>
        <w:t>1.1. Հանձնարարվող</w:t>
      </w:r>
      <w:r w:rsidRPr="00CB3925">
        <w:rPr>
          <w:rFonts w:ascii="GHEA Grapalat" w:hAnsi="GHEA Grapalat"/>
          <w:sz w:val="22"/>
          <w:szCs w:val="22"/>
          <w:lang w:val="hy-AM"/>
        </w:rPr>
        <w:t xml:space="preserve"> </w:t>
      </w:r>
      <w:r w:rsidRPr="00CB3925">
        <w:rPr>
          <w:rFonts w:ascii="GHEA Grapalat" w:hAnsi="GHEA Grapalat" w:cs="Sylfaen"/>
          <w:sz w:val="22"/>
          <w:szCs w:val="22"/>
          <w:lang w:val="hy-AM"/>
        </w:rPr>
        <w:t>օբյեկտի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շինարարական աշխատանքների համար</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հատկացված</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հողատարածքների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և</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շենք</w:t>
      </w:r>
      <w:r w:rsidRPr="00CB3925">
        <w:rPr>
          <w:rFonts w:ascii="GHEA Grapalat" w:hAnsi="GHEA Grapalat"/>
          <w:sz w:val="22"/>
          <w:szCs w:val="22"/>
          <w:lang w:val="hy-AM"/>
        </w:rPr>
        <w:t>-</w:t>
      </w:r>
      <w:r w:rsidRPr="00CB3925">
        <w:rPr>
          <w:rFonts w:ascii="GHEA Grapalat" w:hAnsi="GHEA Grapalat" w:cs="Sylfaen"/>
          <w:sz w:val="22"/>
          <w:szCs w:val="22"/>
          <w:lang w:val="hy-AM"/>
        </w:rPr>
        <w:t>շինությունների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սեյսմիկ</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երկրաբանական</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գեոդեզիական</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պայմանների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ու</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առանձնահատկությունների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ուսումնասիրությունների իրականացում/ապահովում</w:t>
      </w:r>
      <w:r w:rsidRPr="00CB3925">
        <w:rPr>
          <w:rFonts w:ascii="GHEA Grapalat" w:hAnsi="GHEA Grapalat"/>
          <w:sz w:val="22"/>
          <w:szCs w:val="22"/>
          <w:lang w:val="hy-AM"/>
        </w:rPr>
        <w:t xml:space="preserve"> </w:t>
      </w:r>
      <w:r w:rsidRPr="00CB3925">
        <w:rPr>
          <w:rFonts w:ascii="GHEA Grapalat" w:hAnsi="GHEA Grapalat" w:cs="Sylfaen"/>
          <w:sz w:val="22"/>
          <w:szCs w:val="22"/>
          <w:lang w:val="hy-AM"/>
        </w:rPr>
        <w:t>և</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դրանց</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վիճակի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վերաբերյալ</w:t>
      </w:r>
      <w:r w:rsidRPr="00CB3925">
        <w:rPr>
          <w:rFonts w:ascii="GHEA Grapalat" w:hAnsi="GHEA Grapalat"/>
          <w:sz w:val="22"/>
          <w:szCs w:val="22"/>
          <w:lang w:val="hy-AM"/>
        </w:rPr>
        <w:t xml:space="preserve"> ամփոփ </w:t>
      </w:r>
      <w:r w:rsidRPr="00CB3925">
        <w:rPr>
          <w:rFonts w:ascii="GHEA Grapalat" w:hAnsi="GHEA Grapalat" w:cs="Sylfaen"/>
          <w:sz w:val="22"/>
          <w:szCs w:val="22"/>
          <w:lang w:val="hy-AM"/>
        </w:rPr>
        <w:t>եզրակացությունների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ներկայացում</w:t>
      </w:r>
      <w:r w:rsidRPr="00CB3925">
        <w:rPr>
          <w:rFonts w:ascii="GHEA Grapalat" w:hAnsi="GHEA Grapalat"/>
          <w:sz w:val="22"/>
          <w:szCs w:val="22"/>
          <w:lang w:val="hy-AM"/>
        </w:rPr>
        <w:t>,</w:t>
      </w:r>
    </w:p>
    <w:p w:rsidR="00015469" w:rsidRPr="00CB3925" w:rsidRDefault="00015469" w:rsidP="00015469">
      <w:pPr>
        <w:jc w:val="both"/>
        <w:rPr>
          <w:rFonts w:ascii="GHEA Grapalat" w:hAnsi="GHEA Grapalat"/>
          <w:sz w:val="22"/>
          <w:szCs w:val="22"/>
          <w:lang w:val="hy-AM"/>
        </w:rPr>
      </w:pPr>
      <w:r w:rsidRPr="00CB3925">
        <w:rPr>
          <w:rFonts w:ascii="GHEA Grapalat" w:hAnsi="GHEA Grapalat"/>
          <w:sz w:val="22"/>
          <w:szCs w:val="22"/>
          <w:lang w:val="hy-AM"/>
        </w:rPr>
        <w:t xml:space="preserve">1.2. Հանձնարարվող օբյեկտի գտնվելու տարածքների տեղական ինքնակառավարման մարմիններից  ճարտարապետահատկագծային  առաջադրանքների  ստացումը՝  հանձնարարվող  օբյեկտում  նախագծանախահաշվային  աշխատանքներ սկսելու համար և </w:t>
      </w:r>
      <w:r w:rsidRPr="00CB3925">
        <w:rPr>
          <w:rFonts w:ascii="GHEA Grapalat" w:hAnsi="GHEA Grapalat"/>
          <w:sz w:val="22"/>
          <w:szCs w:val="22"/>
          <w:lang w:val="hy-AM"/>
        </w:rPr>
        <w:lastRenderedPageBreak/>
        <w:t>ինչպես նաև շինարարական աշխատանքների  ավարտից հետո, շահագործման և ավարտական ԱԿՏ-երի ստացումը, իր բոլոր վճարումներով:</w:t>
      </w:r>
    </w:p>
    <w:p w:rsidR="00015469" w:rsidRPr="00CB3925" w:rsidRDefault="00015469" w:rsidP="00015469">
      <w:pPr>
        <w:jc w:val="both"/>
        <w:rPr>
          <w:rFonts w:ascii="GHEA Grapalat" w:hAnsi="GHEA Grapalat" w:cs="Sylfaen"/>
          <w:sz w:val="22"/>
          <w:szCs w:val="22"/>
          <w:lang w:val="hy-AM"/>
        </w:rPr>
      </w:pPr>
      <w:r w:rsidRPr="00CB3925">
        <w:rPr>
          <w:rFonts w:ascii="GHEA Grapalat" w:hAnsi="GHEA Grapalat"/>
          <w:sz w:val="22"/>
          <w:szCs w:val="22"/>
          <w:lang w:val="hy-AM"/>
        </w:rPr>
        <w:t>1.3. Պատվիրատուի  տրամադրված  նախագծային առաջադրանքի</w:t>
      </w:r>
      <w:r w:rsidRPr="00CB3925">
        <w:rPr>
          <w:rFonts w:ascii="GHEA Grapalat" w:hAnsi="GHEA Grapalat" w:cs="Sylfaen"/>
          <w:sz w:val="22"/>
          <w:szCs w:val="22"/>
          <w:lang w:val="hy-AM"/>
        </w:rPr>
        <w:t xml:space="preserve"> հիման վրա   հանձնարարվող օբյեկտի նախա</w:t>
      </w:r>
      <w:r w:rsidRPr="00CB3925">
        <w:rPr>
          <w:rFonts w:ascii="GHEA Grapalat" w:hAnsi="GHEA Grapalat"/>
          <w:sz w:val="22"/>
          <w:szCs w:val="22"/>
          <w:lang w:val="hy-AM"/>
        </w:rPr>
        <w:t>գ</w:t>
      </w:r>
      <w:r w:rsidRPr="00CB3925">
        <w:rPr>
          <w:rFonts w:ascii="GHEA Grapalat" w:hAnsi="GHEA Grapalat" w:cs="Sylfaen"/>
          <w:sz w:val="22"/>
          <w:szCs w:val="22"/>
          <w:lang w:val="hy-AM"/>
        </w:rPr>
        <w:t xml:space="preserve">ծանախահաշվային փաստաթղթերի  պատրաստման ապահովումը, այդ թվում՝ հանձնարարվող օբյեկտի  համակարգչային ներքին ցանցերի ֆիզիկական կառուցման նախագծումը. </w:t>
      </w:r>
    </w:p>
    <w:p w:rsidR="00015469" w:rsidRPr="00CB3925" w:rsidRDefault="00015469" w:rsidP="00015469">
      <w:pPr>
        <w:jc w:val="both"/>
        <w:rPr>
          <w:rFonts w:ascii="GHEA Grapalat" w:hAnsi="GHEA Grapalat"/>
          <w:sz w:val="22"/>
          <w:szCs w:val="22"/>
          <w:lang w:val="hy-AM"/>
        </w:rPr>
      </w:pPr>
      <w:r w:rsidRPr="00CB3925">
        <w:rPr>
          <w:rFonts w:ascii="GHEA Grapalat" w:hAnsi="GHEA Grapalat" w:cs="Sylfaen"/>
          <w:sz w:val="22"/>
          <w:szCs w:val="22"/>
          <w:lang w:val="hy-AM"/>
        </w:rPr>
        <w:t xml:space="preserve">1.4. </w:t>
      </w:r>
      <w:r w:rsidRPr="00CB3925">
        <w:rPr>
          <w:rFonts w:ascii="GHEA Grapalat" w:hAnsi="GHEA Grapalat"/>
          <w:sz w:val="22"/>
          <w:szCs w:val="22"/>
          <w:lang w:val="hy-AM"/>
        </w:rPr>
        <w:t xml:space="preserve">Պատվիրատուի հետ նախագծանախահաշվային փաստաթղթերի նախնական  համաձայնեցումից հետո դրանց՝ անկախ կազմակերպության կողմից փորձաքննության անցկացման ու համապատասխան եզրակացության ստացման ապահովումը, </w:t>
      </w:r>
    </w:p>
    <w:p w:rsidR="00015469" w:rsidRPr="00CB3925" w:rsidRDefault="00015469" w:rsidP="00015469">
      <w:pPr>
        <w:jc w:val="both"/>
        <w:rPr>
          <w:rFonts w:ascii="GHEA Grapalat" w:hAnsi="GHEA Grapalat"/>
          <w:sz w:val="22"/>
          <w:szCs w:val="22"/>
          <w:lang w:val="hy-AM"/>
        </w:rPr>
      </w:pPr>
      <w:r w:rsidRPr="00CB3925">
        <w:rPr>
          <w:rFonts w:ascii="GHEA Grapalat" w:hAnsi="GHEA Grapalat"/>
          <w:sz w:val="22"/>
          <w:szCs w:val="22"/>
          <w:lang w:val="hy-AM"/>
        </w:rPr>
        <w:t>1.5. Անկախ փորձաքննություն անցած և պատվիրատուի հետ վերջնական համաձայնեցված նախագծանախահաշվային փաստաթղթերի համաձայնեցումը նաև ՀՀ օրենսդրությամբ սահմանված իրավասու մարմինների հետ,  շին-վերանորոգման աշխատանքների, այդ թվում շինարարական աղբահանության թույլտվությունների և շինարարության վարման մատյանների  ստացումը:</w:t>
      </w:r>
    </w:p>
    <w:p w:rsidR="00015469" w:rsidRPr="00CB3925" w:rsidRDefault="00015469" w:rsidP="00015469">
      <w:pPr>
        <w:jc w:val="both"/>
        <w:rPr>
          <w:rFonts w:ascii="GHEA Grapalat" w:hAnsi="GHEA Grapalat"/>
          <w:sz w:val="22"/>
          <w:szCs w:val="22"/>
          <w:lang w:val="hy-AM"/>
        </w:rPr>
      </w:pPr>
    </w:p>
    <w:p w:rsidR="00015469" w:rsidRPr="00CB3925" w:rsidRDefault="00015469" w:rsidP="00015469">
      <w:pPr>
        <w:ind w:right="-9" w:firstLine="708"/>
        <w:jc w:val="both"/>
        <w:rPr>
          <w:rFonts w:ascii="GHEA Grapalat" w:hAnsi="GHEA Grapalat"/>
          <w:b/>
          <w:i/>
          <w:sz w:val="22"/>
          <w:szCs w:val="22"/>
          <w:highlight w:val="yellow"/>
          <w:lang w:val="hy-AM"/>
        </w:rPr>
      </w:pPr>
      <w:r w:rsidRPr="00CB3925">
        <w:rPr>
          <w:rFonts w:ascii="GHEA Grapalat" w:hAnsi="GHEA Grapalat" w:cs="Sylfaen"/>
          <w:b/>
          <w:sz w:val="22"/>
          <w:szCs w:val="22"/>
          <w:lang w:val="hy-AM"/>
        </w:rPr>
        <w:t xml:space="preserve">2) </w:t>
      </w:r>
      <w:r w:rsidRPr="00CB3925">
        <w:rPr>
          <w:rFonts w:ascii="GHEA Grapalat" w:hAnsi="GHEA Grapalat" w:cs="Sylfaen"/>
          <w:b/>
          <w:i/>
          <w:sz w:val="22"/>
          <w:szCs w:val="22"/>
          <w:lang w:val="hy-AM"/>
        </w:rPr>
        <w:t>Հանձնարարվող օբյեկտի շինարարական  աշխատանքների ընթացքում հեղինակային հսկողության իրականացում</w:t>
      </w:r>
      <w:r w:rsidRPr="00CB3925">
        <w:rPr>
          <w:rFonts w:ascii="GHEA Grapalat" w:hAnsi="GHEA Grapalat"/>
          <w:b/>
          <w:i/>
          <w:sz w:val="22"/>
          <w:szCs w:val="22"/>
          <w:lang w:val="hy-AM"/>
        </w:rPr>
        <w:t>, որը ներառում է հետևյալ գործողությունների կատարումը՝</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2.1. Հեղինակային հսկողություն իրականացնող մասնագետների ներկայության ապահովումը հանձնարարվող օբյեկտի շինարարական աշխատանքների կատարման տարածքներում (այսուհետ՝ շինարարության տարածքներ)՝ պատվիրատուի հետ համաձայնեցված պարբերականությամբ,</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 xml:space="preserve">2.2. Անհրաժեշտության դեպքում պատվիրատուի  և/կամ ՄԶԸ ներկայացուցիչների պահանջով  շինարարության տարածքներ  այցելությունների կազմակերպումը՝ շին-վերանորոգման աշխատանքների կատարման որակի ստուգման նպատակով, </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 xml:space="preserve">2.3. Նախագծանախահաշվային  փաստաթղթերում շինարարական աշխատանքերի ընթացքում ի հայտ եկած բացթողումների, սխալների կամ շեղումների հնարավորինս սեղմ ժամկետներում ուղղումը՝ պատվիրատուի և շինարարական աշխատանքներն իրականացնող կազմակերպության (այսուհետ՝ կապալառու)  հետ քննարկումների հիման վրա՝ պատվիրատուի գրավոր համաձայնությամբ,  </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 xml:space="preserve">2.4. Կապալառուի կողմից կատարվող շինարարական աշխատանքների ընթացքին հետևումը՝ բացահայտելու համար նախագծանահաշվային փաստաթղթերով սահմանված պահանջներից շեղումներն ու սխալները, </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2.5. Հայտնաբերված  բոլոր սխալների ու շեղումների գրանցումը շինարարության վարման մատյանում՝  դրանց մասին անմիջապես զգուշացնելով կապալառուին և տեղեկացնելով պատվիրատուին՝  անհրաժեշտության դեպքում ներկայացնելով  նաև դրանց  շտկմանն ուղղված  առաջարկներ,</w:t>
      </w:r>
      <w:r w:rsidRPr="00CB3925">
        <w:rPr>
          <w:rFonts w:ascii="GHEA Grapalat" w:hAnsi="GHEA Grapalat"/>
          <w:sz w:val="22"/>
          <w:szCs w:val="22"/>
          <w:highlight w:val="cyan"/>
          <w:lang w:val="hy-AM"/>
        </w:rPr>
        <w:t xml:space="preserve">  </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 xml:space="preserve">2.6. Կապալառուի և պատվիրատուի հետ շինարարական աշխատանքների ավարտի մասին ընթացիկ և/կամ վերջնական ակտերի ստորագրումը՝ հավաստելով որ տվյալ ակտով ընդունված աշխատանքները համապատասխանում են նախագծանախահաշվային փաստաթղթերով սահմանված պահանջներին, </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2.7. Նախագծանախահաշվային փաստաթղթերի վերաբերյալ կապալառուի, պատվիրատուի և ԾՀԳ-ի ներկայացված դիտողությունների ու առաջարկների ուսումնասիրությունը, դրանց վերաբերյալ գրավոր եզրակացությունների տրամադրումը,</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lastRenderedPageBreak/>
        <w:t xml:space="preserve">2.8. Շինարարական աշխատանքներում էական կամ անընդունելի շեղումների (այնպիսիք, որոնք վտանգում են հանձնարարված օբյեկտների նախագծանախահաշվային փաստաթղթերով սահմանված կառուցվածքային ամբողջականությունը, վերանորոգվող շինության ինժեներական ու սեյսմիկ անվտանգության պահանջվող աստիճանը, ինչպես նաև կարող են առաջացնել նախատեսված ծախսերի ավելացում և շին-վերանորոգման աշխատանքների  ժամկետների երկարաձգում) հայտնաբերման  դեպքում կապալառուին և պատվիրատուին գրավոր  տեղեկացում՝ պահանջելով շին-վերանորոգման աշխատանքների դադարեցում,     </w:t>
      </w:r>
    </w:p>
    <w:p w:rsidR="00015469" w:rsidRPr="00CB3925" w:rsidRDefault="00015469" w:rsidP="00015469">
      <w:pPr>
        <w:ind w:right="-9"/>
        <w:jc w:val="both"/>
        <w:rPr>
          <w:rFonts w:ascii="GHEA Grapalat" w:hAnsi="GHEA Grapalat" w:cs="Sylfaen"/>
          <w:sz w:val="22"/>
          <w:szCs w:val="22"/>
          <w:lang w:val="hy-AM"/>
        </w:rPr>
      </w:pPr>
      <w:r w:rsidRPr="00CB3925">
        <w:rPr>
          <w:rFonts w:ascii="GHEA Grapalat" w:hAnsi="GHEA Grapalat"/>
          <w:sz w:val="22"/>
          <w:szCs w:val="22"/>
          <w:lang w:val="hy-AM"/>
        </w:rPr>
        <w:t xml:space="preserve">2.9. Շինարարական աշխատանքների նախագծային արժեքներում ցանկացած ծախսային կամ ծավալային փոփոխության համաձայնեցում պատվիրատուի հետ: </w:t>
      </w:r>
    </w:p>
    <w:p w:rsidR="00015469" w:rsidRPr="00CB3925" w:rsidRDefault="00015469" w:rsidP="00015469">
      <w:pPr>
        <w:jc w:val="both"/>
        <w:rPr>
          <w:rFonts w:ascii="GHEA Grapalat" w:hAnsi="GHEA Grapalat"/>
          <w:sz w:val="22"/>
          <w:szCs w:val="22"/>
          <w:lang w:val="hy-AM"/>
        </w:rPr>
      </w:pPr>
      <w:r w:rsidRPr="00CB3925">
        <w:rPr>
          <w:rFonts w:ascii="GHEA Grapalat" w:hAnsi="GHEA Grapalat"/>
          <w:sz w:val="22"/>
          <w:szCs w:val="22"/>
          <w:lang w:val="hy-AM"/>
        </w:rPr>
        <w:t>2.10. Հանրային ծառայություններ տրամադրող համապատասխան կառույցներից հանձնարարվող օբյեկտի գազամատակարարման, ջրամատակարարման, էլեկտրամատակարարման, հեռախոսակապի, աղբահանության ծառայությունների տրամադրման և</w:t>
      </w:r>
      <w:r w:rsidRPr="00CB3925">
        <w:rPr>
          <w:rFonts w:ascii="GHEA Grapalat" w:hAnsi="GHEA Grapalat"/>
          <w:color w:val="FF0000"/>
          <w:sz w:val="22"/>
          <w:szCs w:val="22"/>
          <w:lang w:val="hy-AM"/>
        </w:rPr>
        <w:t xml:space="preserve"> </w:t>
      </w:r>
      <w:r w:rsidRPr="00CB3925">
        <w:rPr>
          <w:rFonts w:ascii="GHEA Grapalat" w:hAnsi="GHEA Grapalat"/>
          <w:sz w:val="22"/>
          <w:szCs w:val="22"/>
          <w:lang w:val="hy-AM"/>
        </w:rPr>
        <w:t xml:space="preserve">հակահրդեհային անվտանգության համար անհրաժեշտ տեխնիկական պայմանների ստացումը՝ կատարելով դրանց ստացման հետ կապված ՀՀ օրենսդրությամբ սահմանված բոլոր վճարումները. </w:t>
      </w:r>
    </w:p>
    <w:p w:rsidR="00015469" w:rsidRPr="00CB3925" w:rsidRDefault="00015469" w:rsidP="00015469">
      <w:pPr>
        <w:jc w:val="both"/>
        <w:rPr>
          <w:rFonts w:ascii="GHEA Grapalat" w:hAnsi="GHEA Grapalat"/>
          <w:sz w:val="22"/>
          <w:szCs w:val="22"/>
          <w:lang w:val="hy-AM"/>
        </w:rPr>
      </w:pPr>
      <w:r w:rsidRPr="00CB3925">
        <w:rPr>
          <w:rFonts w:ascii="GHEA Grapalat" w:hAnsi="GHEA Grapalat"/>
          <w:sz w:val="22"/>
          <w:szCs w:val="22"/>
          <w:lang w:val="hy-AM"/>
        </w:rPr>
        <w:t xml:space="preserve">2.11. Պատվիրատուի անունից հանդես գալով որպես լիազորված անձ, հանրային ծառայություններ տրամադրող մարմինների հետ համապատասխան ծառայությունների տրամադրման մասին բաժանորդային պայմանագրերի կնքումը, ինչպես նաև այդ ծառայությունների տրամադրման համար ՀՀ օրենսդրությամբ սահմանված անհրաժեշտ այլ փաստաթղթերի ստացումը՝ կատարելով դրանց համար ՀՀ օրենսդրությամբ սահմանված բոլոր վճարումները.     </w:t>
      </w:r>
    </w:p>
    <w:p w:rsidR="00200703" w:rsidRPr="00CB3925" w:rsidRDefault="00200703" w:rsidP="00FC68B4">
      <w:pPr>
        <w:pStyle w:val="BlockText"/>
        <w:ind w:left="0" w:firstLine="567"/>
        <w:rPr>
          <w:rFonts w:ascii="GHEA Grapalat" w:hAnsi="GHEA Grapalat" w:cs="Sylfaen"/>
          <w:sz w:val="22"/>
          <w:szCs w:val="22"/>
          <w:lang w:val="hy-AM"/>
        </w:rPr>
      </w:pPr>
    </w:p>
    <w:p w:rsidR="00200703" w:rsidRPr="00CB3925" w:rsidRDefault="00200703" w:rsidP="006C5099">
      <w:pPr>
        <w:pStyle w:val="BlockText"/>
        <w:ind w:left="0" w:right="0" w:firstLine="567"/>
        <w:rPr>
          <w:rFonts w:ascii="GHEA Grapalat" w:hAnsi="GHEA Grapalat"/>
          <w:sz w:val="22"/>
          <w:szCs w:val="22"/>
          <w:lang w:val="hy-AM"/>
        </w:rPr>
      </w:pPr>
      <w:r w:rsidRPr="00CB3925">
        <w:rPr>
          <w:rFonts w:ascii="GHEA Grapalat" w:hAnsi="GHEA Grapalat" w:cs="Sylfaen"/>
          <w:b/>
          <w:sz w:val="22"/>
          <w:szCs w:val="22"/>
          <w:lang w:val="hy-AM"/>
        </w:rPr>
        <w:t>Ծառայությունները նախատեսվում է իրականացնել</w:t>
      </w:r>
      <w:r w:rsidR="00FC68B4" w:rsidRPr="00CB3925">
        <w:rPr>
          <w:rFonts w:ascii="GHEA Grapalat" w:hAnsi="GHEA Grapalat"/>
          <w:sz w:val="22"/>
          <w:szCs w:val="22"/>
          <w:lang w:val="hy-AM"/>
        </w:rPr>
        <w:t xml:space="preserve">. </w:t>
      </w:r>
      <w:r w:rsidRPr="00CB3925">
        <w:rPr>
          <w:rFonts w:ascii="GHEA Grapalat" w:hAnsi="GHEA Grapalat"/>
          <w:sz w:val="22"/>
          <w:szCs w:val="22"/>
          <w:lang w:val="hy-AM"/>
        </w:rPr>
        <w:t xml:space="preserve"> </w:t>
      </w:r>
      <w:r w:rsidR="00FC68B4" w:rsidRPr="00CB3925">
        <w:rPr>
          <w:rFonts w:ascii="GHEA Grapalat" w:hAnsi="GHEA Grapalat"/>
          <w:sz w:val="22"/>
          <w:szCs w:val="22"/>
          <w:lang w:val="hy-AM"/>
        </w:rPr>
        <w:t xml:space="preserve">նախագծանախահաշվային փաստաթղթերի փաթեթի մշակման աշխատանքները՝  </w:t>
      </w:r>
      <w:r w:rsidR="00327C82" w:rsidRPr="00CB3925">
        <w:rPr>
          <w:rFonts w:ascii="GHEA Grapalat" w:hAnsi="GHEA Grapalat"/>
          <w:sz w:val="22"/>
          <w:szCs w:val="22"/>
          <w:lang w:val="hy-AM"/>
        </w:rPr>
        <w:t>մեկնարկի օրվանից</w:t>
      </w:r>
      <w:r w:rsidR="00FC68B4" w:rsidRPr="00CB3925">
        <w:rPr>
          <w:rFonts w:ascii="GHEA Grapalat" w:hAnsi="GHEA Grapalat"/>
          <w:sz w:val="22"/>
          <w:szCs w:val="22"/>
          <w:lang w:val="hy-AM"/>
        </w:rPr>
        <w:t xml:space="preserve"> </w:t>
      </w:r>
      <w:r w:rsidR="00015469" w:rsidRPr="00CB3925">
        <w:rPr>
          <w:rFonts w:ascii="GHEA Grapalat" w:hAnsi="GHEA Grapalat"/>
          <w:sz w:val="22"/>
          <w:szCs w:val="22"/>
        </w:rPr>
        <w:t>(</w:t>
      </w:r>
      <w:r w:rsidR="00015469" w:rsidRPr="00CB3925">
        <w:rPr>
          <w:rFonts w:ascii="GHEA Grapalat" w:hAnsi="GHEA Grapalat"/>
          <w:sz w:val="22"/>
          <w:szCs w:val="22"/>
          <w:lang w:val="hy-AM"/>
        </w:rPr>
        <w:t xml:space="preserve">Պատվիրատուի կողմից նախագծային առաջադրանքի  տրամադրման  օրը) </w:t>
      </w:r>
      <w:r w:rsidR="00FC68B4" w:rsidRPr="00CB3925">
        <w:rPr>
          <w:rFonts w:ascii="GHEA Grapalat" w:hAnsi="GHEA Grapalat"/>
          <w:sz w:val="22"/>
          <w:szCs w:val="22"/>
          <w:lang w:val="hy-AM"/>
        </w:rPr>
        <w:t xml:space="preserve">հետո </w:t>
      </w:r>
      <w:r w:rsidR="00015469" w:rsidRPr="00CB3925">
        <w:rPr>
          <w:rFonts w:ascii="GHEA Grapalat" w:hAnsi="GHEA Grapalat"/>
          <w:b/>
          <w:sz w:val="22"/>
          <w:szCs w:val="22"/>
          <w:lang w:val="hy-AM"/>
        </w:rPr>
        <w:t>45 օրացուցային օրվա</w:t>
      </w:r>
      <w:r w:rsidR="00FC68B4" w:rsidRPr="00CB3925">
        <w:rPr>
          <w:rFonts w:ascii="GHEA Grapalat" w:hAnsi="GHEA Grapalat"/>
          <w:sz w:val="22"/>
          <w:szCs w:val="22"/>
          <w:lang w:val="hy-AM"/>
        </w:rPr>
        <w:t xml:space="preserve"> ընթացքում, իսկ հեղինակային հսկողության աշխատանքները՝ </w:t>
      </w:r>
      <w:r w:rsidR="00015469" w:rsidRPr="00CB3925">
        <w:rPr>
          <w:rFonts w:ascii="GHEA Grapalat" w:hAnsi="GHEA Grapalat"/>
          <w:sz w:val="22"/>
          <w:szCs w:val="22"/>
          <w:lang w:val="hy-AM"/>
        </w:rPr>
        <w:t>համապատասխան օբյեկտի աշխատանքների մեկնարկի օրվանից մինչև ավարտի օրը</w:t>
      </w:r>
      <w:r w:rsidRPr="00CB3925">
        <w:rPr>
          <w:rFonts w:ascii="GHEA Grapalat" w:hAnsi="GHEA Grapalat"/>
          <w:sz w:val="22"/>
          <w:szCs w:val="22"/>
          <w:lang w:val="hy-AM"/>
        </w:rPr>
        <w:t xml:space="preserve">: </w:t>
      </w:r>
    </w:p>
    <w:p w:rsidR="00FC68B4" w:rsidRPr="00CB3925" w:rsidRDefault="00FC68B4" w:rsidP="006C5099">
      <w:pPr>
        <w:pStyle w:val="BlockText"/>
        <w:ind w:left="0" w:right="0" w:firstLine="567"/>
        <w:rPr>
          <w:rFonts w:ascii="GHEA Grapalat" w:hAnsi="GHEA Grapalat"/>
          <w:sz w:val="22"/>
          <w:szCs w:val="22"/>
          <w:lang w:val="hy-AM"/>
        </w:rPr>
      </w:pPr>
    </w:p>
    <w:p w:rsidR="00200703" w:rsidRPr="00CB3925" w:rsidRDefault="00302734" w:rsidP="00302734">
      <w:pPr>
        <w:pStyle w:val="BlockText"/>
        <w:ind w:left="0" w:firstLine="567"/>
        <w:rPr>
          <w:rFonts w:ascii="GHEA Grapalat" w:hAnsi="GHEA Grapalat"/>
          <w:b/>
          <w:sz w:val="22"/>
          <w:szCs w:val="22"/>
          <w:lang w:val="hy-AM"/>
        </w:rPr>
      </w:pPr>
      <w:r w:rsidRPr="00CB3925">
        <w:rPr>
          <w:rFonts w:ascii="GHEA Grapalat" w:hAnsi="GHEA Grapalat"/>
          <w:b/>
          <w:sz w:val="22"/>
          <w:szCs w:val="22"/>
          <w:lang w:val="hy-AM"/>
        </w:rPr>
        <w:t>Որակավորման չափանիշներ</w:t>
      </w:r>
    </w:p>
    <w:p w:rsidR="001D566E" w:rsidRPr="00CB3925" w:rsidRDefault="001D566E" w:rsidP="00302734">
      <w:pPr>
        <w:pStyle w:val="BlockText"/>
        <w:ind w:left="0" w:firstLine="567"/>
        <w:rPr>
          <w:rFonts w:ascii="GHEA Grapalat" w:hAnsi="GHEA Grapalat" w:cs="Sylfaen"/>
          <w:b/>
          <w:sz w:val="22"/>
          <w:szCs w:val="22"/>
          <w:lang w:val="hy-AM"/>
        </w:rPr>
      </w:pPr>
    </w:p>
    <w:p w:rsidR="00327C82" w:rsidRPr="00CB3925" w:rsidRDefault="00327C82" w:rsidP="00327C82">
      <w:pPr>
        <w:ind w:right="43" w:firstLine="540"/>
        <w:jc w:val="both"/>
        <w:rPr>
          <w:rFonts w:ascii="GHEA Grapalat" w:hAnsi="GHEA Grapalat"/>
          <w:b/>
          <w:i/>
          <w:sz w:val="22"/>
          <w:szCs w:val="22"/>
          <w:lang w:val="hy-AM"/>
        </w:rPr>
      </w:pPr>
      <w:r w:rsidRPr="00CB3925">
        <w:rPr>
          <w:rFonts w:ascii="GHEA Grapalat" w:hAnsi="GHEA Grapalat"/>
          <w:b/>
          <w:i/>
          <w:sz w:val="22"/>
          <w:szCs w:val="22"/>
          <w:lang w:val="hy-AM"/>
        </w:rPr>
        <w:t>Խորհրդատուն պետք է ունենա`</w:t>
      </w:r>
    </w:p>
    <w:p w:rsidR="006C5099" w:rsidRPr="00CB3925" w:rsidRDefault="006C5099" w:rsidP="006C5099">
      <w:pPr>
        <w:ind w:firstLine="705"/>
        <w:contextualSpacing/>
        <w:rPr>
          <w:rFonts w:ascii="GHEA Grapalat" w:hAnsi="GHEA Grapalat"/>
          <w:sz w:val="22"/>
          <w:szCs w:val="22"/>
          <w:lang w:val="hy-AM"/>
        </w:rPr>
      </w:pPr>
    </w:p>
    <w:p w:rsidR="006C5099" w:rsidRPr="00CB3925" w:rsidRDefault="006C5099" w:rsidP="006C5099">
      <w:pPr>
        <w:jc w:val="both"/>
        <w:rPr>
          <w:rFonts w:ascii="GHEA Grapalat" w:hAnsi="GHEA Grapalat"/>
          <w:b/>
          <w:sz w:val="22"/>
          <w:szCs w:val="22"/>
          <w:lang w:val="hy-AM"/>
        </w:rPr>
      </w:pPr>
      <w:r w:rsidRPr="00CB3925">
        <w:rPr>
          <w:rFonts w:ascii="GHEA Grapalat" w:hAnsi="GHEA Grapalat"/>
          <w:b/>
          <w:sz w:val="22"/>
          <w:szCs w:val="22"/>
        </w:rPr>
        <w:t xml:space="preserve">1. </w:t>
      </w:r>
      <w:r w:rsidRPr="00CB3925">
        <w:rPr>
          <w:rFonts w:ascii="GHEA Grapalat" w:hAnsi="GHEA Grapalat"/>
          <w:b/>
          <w:sz w:val="22"/>
          <w:szCs w:val="22"/>
          <w:lang w:val="hy-AM"/>
        </w:rPr>
        <w:t xml:space="preserve"> հասարակական շենքերի նախագծման և շինարարության հեղինակային հսկողության առնվազն հինգ տարվա փորձ,</w:t>
      </w:r>
    </w:p>
    <w:p w:rsidR="006C5099" w:rsidRPr="00CB3925" w:rsidRDefault="006C5099" w:rsidP="006C5099">
      <w:pPr>
        <w:pStyle w:val="ListParagraph"/>
        <w:ind w:left="0"/>
        <w:jc w:val="both"/>
        <w:rPr>
          <w:rFonts w:ascii="GHEA Grapalat" w:eastAsia="Times New Roman" w:hAnsi="GHEA Grapalat"/>
          <w:b/>
          <w:lang w:val="hy-AM"/>
        </w:rPr>
      </w:pPr>
      <w:r w:rsidRPr="00CB3925">
        <w:rPr>
          <w:rFonts w:ascii="GHEA Grapalat" w:eastAsia="Times New Roman" w:hAnsi="GHEA Grapalat"/>
          <w:b/>
        </w:rPr>
        <w:t xml:space="preserve">2. </w:t>
      </w:r>
      <w:r w:rsidRPr="00CB3925">
        <w:rPr>
          <w:rFonts w:ascii="GHEA Grapalat" w:eastAsia="Times New Roman" w:hAnsi="GHEA Grapalat"/>
          <w:b/>
          <w:lang w:val="hy-AM"/>
        </w:rPr>
        <w:t xml:space="preserve"> վերջին հինգ տարում նմանատիպ առաջադրանքների իրականացման առնվազն  երկու հաջողված նախագիծ </w:t>
      </w:r>
    </w:p>
    <w:p w:rsidR="006C5099" w:rsidRPr="00CB3925" w:rsidRDefault="006C5099" w:rsidP="006C5099">
      <w:pPr>
        <w:pStyle w:val="ListParagraph"/>
        <w:ind w:left="0"/>
        <w:jc w:val="both"/>
        <w:rPr>
          <w:rFonts w:ascii="GHEA Grapalat" w:eastAsia="Times New Roman" w:hAnsi="GHEA Grapalat"/>
          <w:b/>
          <w:lang w:val="hy-AM"/>
        </w:rPr>
      </w:pPr>
      <w:r w:rsidRPr="00CB3925">
        <w:rPr>
          <w:rFonts w:ascii="GHEA Grapalat" w:eastAsia="Times New Roman" w:hAnsi="GHEA Grapalat"/>
          <w:b/>
        </w:rPr>
        <w:t xml:space="preserve">3. </w:t>
      </w:r>
      <w:r w:rsidRPr="00CB3925">
        <w:rPr>
          <w:rFonts w:ascii="GHEA Grapalat" w:eastAsia="Times New Roman" w:hAnsi="GHEA Grapalat"/>
          <w:b/>
          <w:lang w:val="hy-AM"/>
        </w:rPr>
        <w:t xml:space="preserve"> նախագծման և հեղինակային հսկողության իրականացման համար անհրաժեշտ ՀՀ օրենսդրությամբ սահմանված բոլոր արտոնագրերը (լիցենզիաները),  </w:t>
      </w:r>
    </w:p>
    <w:p w:rsidR="00302734" w:rsidRPr="00CB3925" w:rsidRDefault="00302734" w:rsidP="00302734">
      <w:pPr>
        <w:spacing w:before="100" w:after="100"/>
        <w:jc w:val="both"/>
        <w:rPr>
          <w:rFonts w:ascii="GHEA Grapalat" w:hAnsi="GHEA Grapalat"/>
          <w:sz w:val="22"/>
          <w:szCs w:val="22"/>
          <w:lang w:val="hy-AM"/>
        </w:rPr>
      </w:pPr>
      <w:r w:rsidRPr="00CB3925">
        <w:rPr>
          <w:rFonts w:ascii="GHEA Grapalat" w:hAnsi="GHEA Grapalat"/>
          <w:sz w:val="22"/>
          <w:szCs w:val="22"/>
          <w:lang w:val="hy-AM"/>
        </w:rPr>
        <w:t xml:space="preserve">Հետաքրքրված խորհրդատուների ուշադրությունը հրավիրվում է Համաշխարհային բանկի՝ «ՎԶՄԲ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 (2011 թ-ի հունվար, խմբագրված՝ հուլիս 2014 թ-ի («Խորհրդատուի ուղեցույց») 1.9 </w:t>
      </w:r>
      <w:r w:rsidRPr="00CB3925">
        <w:rPr>
          <w:rFonts w:ascii="GHEA Grapalat" w:hAnsi="GHEA Grapalat"/>
          <w:sz w:val="22"/>
          <w:szCs w:val="22"/>
          <w:lang w:val="hy-AM"/>
        </w:rPr>
        <w:lastRenderedPageBreak/>
        <w:t>պարագրաֆին, որտեղ սահմանված է շահերի բախման վերաբերյալ Համաշխարհային բանկի քաղաքականությանը:</w:t>
      </w:r>
    </w:p>
    <w:p w:rsidR="00302734" w:rsidRPr="00CB3925" w:rsidRDefault="00302734" w:rsidP="00302734">
      <w:pPr>
        <w:suppressAutoHyphens/>
        <w:jc w:val="both"/>
        <w:rPr>
          <w:rFonts w:ascii="GHEA Grapalat" w:hAnsi="GHEA Grapalat"/>
          <w:sz w:val="22"/>
          <w:szCs w:val="22"/>
          <w:lang w:val="hy-AM"/>
        </w:rPr>
      </w:pPr>
      <w:r w:rsidRPr="00CB3925">
        <w:rPr>
          <w:rFonts w:ascii="GHEA Grapalat" w:hAnsi="GHEA Grapalat"/>
          <w:sz w:val="22"/>
          <w:szCs w:val="22"/>
          <w:lang w:val="hy-AM"/>
        </w:rPr>
        <w:t xml:space="preserve">Խորհրդատուները կարող են միավորվել այլ ընկերությունների հետ համատեղ ձեռնարկությունների տեսքով կամ որպես ենթախորհրդատուներ՝ իրենց որակավորումը բարելավելու համար:  </w:t>
      </w:r>
    </w:p>
    <w:p w:rsidR="00302734" w:rsidRPr="00CB3925" w:rsidRDefault="00302734" w:rsidP="00302734">
      <w:pPr>
        <w:suppressAutoHyphens/>
        <w:ind w:left="284"/>
        <w:jc w:val="both"/>
        <w:rPr>
          <w:rFonts w:ascii="GHEA Grapalat" w:hAnsi="GHEA Grapalat"/>
          <w:sz w:val="22"/>
          <w:szCs w:val="22"/>
          <w:lang w:val="hy-AM"/>
        </w:rPr>
      </w:pPr>
    </w:p>
    <w:p w:rsidR="00302734" w:rsidRPr="00CB3925" w:rsidRDefault="00302734" w:rsidP="00302734">
      <w:pPr>
        <w:suppressAutoHyphens/>
        <w:jc w:val="both"/>
        <w:rPr>
          <w:rFonts w:ascii="GHEA Grapalat" w:hAnsi="GHEA Grapalat"/>
          <w:sz w:val="22"/>
          <w:szCs w:val="22"/>
          <w:lang w:val="hy-AM"/>
        </w:rPr>
      </w:pPr>
      <w:r w:rsidRPr="00CB3925">
        <w:rPr>
          <w:rFonts w:ascii="GHEA Grapalat" w:hAnsi="GHEA Grapalat"/>
          <w:sz w:val="22"/>
          <w:szCs w:val="22"/>
          <w:lang w:val="hy-AM"/>
        </w:rPr>
        <w:t xml:space="preserve">Խորհրդատվական ընկերության ընտրությունը կիրականացվի «Ուղեցույցներ. ՎԶՄԲ փոխատվությունների և ՄԶԸ վարկերի և դրամաշնորհների շրջանակներում Համաշխարհային բանկի վարկառուների կողմից խորհրդատուների ընտրության և վարձում» փաստաթղթում (2011 թ-ի հունվար, խմբագրված՝ հուլիս 2014թ-ի («Խորհրդատուի ուղեցույց») սահմանված «Խորհրդատուների որակավորում ընտրության» մեթոդի ընթացակարգերի համաձայն:  </w:t>
      </w:r>
    </w:p>
    <w:p w:rsidR="00302734" w:rsidRPr="00CB3925" w:rsidRDefault="00302734" w:rsidP="00302734">
      <w:pPr>
        <w:jc w:val="both"/>
        <w:rPr>
          <w:rFonts w:ascii="GHEA Grapalat" w:hAnsi="GHEA Grapalat"/>
          <w:sz w:val="22"/>
          <w:szCs w:val="22"/>
          <w:lang w:val="hy-AM"/>
        </w:rPr>
      </w:pPr>
    </w:p>
    <w:p w:rsidR="00CB3925" w:rsidRDefault="00302734" w:rsidP="00CB3925">
      <w:pPr>
        <w:suppressAutoHyphens/>
        <w:jc w:val="both"/>
        <w:rPr>
          <w:rFonts w:ascii="GHEA Grapalat" w:hAnsi="GHEA Grapalat"/>
          <w:sz w:val="22"/>
          <w:szCs w:val="22"/>
          <w:lang w:val="hy-AM"/>
        </w:rPr>
      </w:pPr>
      <w:r w:rsidRPr="00CB3925">
        <w:rPr>
          <w:rFonts w:ascii="GHEA Grapalat" w:hAnsi="GHEA Grapalat"/>
          <w:sz w:val="22"/>
          <w:szCs w:val="22"/>
          <w:lang w:val="hy-AM"/>
        </w:rPr>
        <w:t xml:space="preserve">Հետաքրքրված թեկնածուները կարող են լրացուցիչ տեղեկատվություն ստանալ ներքոնշյալ հասցեով հետևյալ աշխատանքային ժամերին` 09:00-ից մինչ 18:00-ը:  </w:t>
      </w:r>
    </w:p>
    <w:p w:rsidR="00CB3925" w:rsidRDefault="00CB3925" w:rsidP="00CB3925">
      <w:pPr>
        <w:suppressAutoHyphens/>
        <w:jc w:val="both"/>
        <w:rPr>
          <w:rFonts w:ascii="GHEA Grapalat" w:hAnsi="GHEA Grapalat"/>
          <w:sz w:val="22"/>
          <w:szCs w:val="22"/>
          <w:lang w:val="hy-AM"/>
        </w:rPr>
      </w:pPr>
    </w:p>
    <w:p w:rsidR="00302734" w:rsidRPr="00CB3925" w:rsidRDefault="00302734" w:rsidP="00CB3925">
      <w:pPr>
        <w:suppressAutoHyphens/>
        <w:jc w:val="both"/>
        <w:rPr>
          <w:rFonts w:ascii="GHEA Grapalat" w:hAnsi="GHEA Grapalat"/>
          <w:sz w:val="22"/>
          <w:szCs w:val="22"/>
          <w:lang w:val="hy-AM"/>
        </w:rPr>
      </w:pPr>
      <w:r w:rsidRPr="00CB3925">
        <w:rPr>
          <w:rFonts w:ascii="GHEA Grapalat" w:hAnsi="GHEA Grapalat"/>
          <w:sz w:val="22"/>
          <w:szCs w:val="22"/>
          <w:lang w:val="hy-AM"/>
        </w:rPr>
        <w:t xml:space="preserve">Հետաքրքրվածության հայտերը պետք է գրավոր ձևով ներկայացվեն </w:t>
      </w:r>
      <w:r w:rsidR="00CB3925" w:rsidRPr="00CB3925">
        <w:rPr>
          <w:rFonts w:ascii="GHEA Grapalat" w:hAnsi="GHEA Grapalat"/>
          <w:sz w:val="22"/>
          <w:szCs w:val="22"/>
          <w:lang w:val="hy-AM"/>
        </w:rPr>
        <w:t>փոստով կամ</w:t>
      </w:r>
      <w:r w:rsidR="00CB3925" w:rsidRPr="00CB3925">
        <w:rPr>
          <w:rFonts w:ascii="GHEA Grapalat" w:hAnsi="GHEA Grapalat"/>
          <w:sz w:val="22"/>
          <w:szCs w:val="22"/>
        </w:rPr>
        <w:t xml:space="preserve"> </w:t>
      </w:r>
      <w:r w:rsidR="00CB3925" w:rsidRPr="00CB3925">
        <w:rPr>
          <w:rFonts w:ascii="GHEA Grapalat" w:hAnsi="GHEA Grapalat"/>
          <w:sz w:val="22"/>
          <w:szCs w:val="22"/>
          <w:lang w:val="hy-AM"/>
        </w:rPr>
        <w:t>էլ</w:t>
      </w:r>
      <w:r w:rsidR="00CB3925" w:rsidRPr="00CB3925">
        <w:rPr>
          <w:rFonts w:ascii="GHEA Grapalat" w:hAnsi="GHEA Grapalat"/>
          <w:sz w:val="22"/>
          <w:szCs w:val="22"/>
        </w:rPr>
        <w:t xml:space="preserve">. </w:t>
      </w:r>
      <w:r w:rsidR="00CB3925" w:rsidRPr="00CB3925">
        <w:rPr>
          <w:rFonts w:ascii="GHEA Grapalat" w:hAnsi="GHEA Grapalat"/>
          <w:sz w:val="22"/>
          <w:szCs w:val="22"/>
          <w:lang w:val="hy-AM"/>
        </w:rPr>
        <w:t>Հասցեով</w:t>
      </w:r>
      <w:r w:rsidR="00CB3925">
        <w:rPr>
          <w:rFonts w:ascii="GHEA Grapalat" w:hAnsi="GHEA Grapalat"/>
          <w:sz w:val="22"/>
          <w:szCs w:val="22"/>
        </w:rPr>
        <w:t xml:space="preserve">՝ </w:t>
      </w:r>
      <w:r w:rsidRPr="00CB3925">
        <w:rPr>
          <w:rFonts w:ascii="GHEA Grapalat" w:hAnsi="GHEA Grapalat"/>
          <w:sz w:val="22"/>
          <w:szCs w:val="22"/>
          <w:lang w:val="hy-AM"/>
        </w:rPr>
        <w:t>ներք</w:t>
      </w:r>
      <w:r w:rsidR="006C5099" w:rsidRPr="00CB3925">
        <w:rPr>
          <w:rFonts w:ascii="GHEA Grapalat" w:hAnsi="GHEA Grapalat"/>
          <w:sz w:val="22"/>
          <w:szCs w:val="22"/>
          <w:lang w:val="hy-AM"/>
        </w:rPr>
        <w:t>ոնշյալ հասցե</w:t>
      </w:r>
      <w:r w:rsidR="00CB3925">
        <w:rPr>
          <w:rFonts w:ascii="GHEA Grapalat" w:hAnsi="GHEA Grapalat"/>
          <w:sz w:val="22"/>
          <w:szCs w:val="22"/>
        </w:rPr>
        <w:t>ներ</w:t>
      </w:r>
      <w:r w:rsidR="006C5099" w:rsidRPr="00CB3925">
        <w:rPr>
          <w:rFonts w:ascii="GHEA Grapalat" w:hAnsi="GHEA Grapalat"/>
          <w:sz w:val="22"/>
          <w:szCs w:val="22"/>
          <w:lang w:val="hy-AM"/>
        </w:rPr>
        <w:t xml:space="preserve">ով </w:t>
      </w:r>
      <w:r w:rsidRPr="00CB3925">
        <w:rPr>
          <w:rFonts w:ascii="GHEA Grapalat" w:hAnsi="GHEA Grapalat"/>
          <w:sz w:val="22"/>
          <w:szCs w:val="22"/>
          <w:lang w:val="hy-AM"/>
        </w:rPr>
        <w:t xml:space="preserve"> </w:t>
      </w:r>
      <w:r w:rsidRPr="00CB3925">
        <w:rPr>
          <w:rFonts w:ascii="GHEA Grapalat" w:hAnsi="GHEA Grapalat"/>
          <w:b/>
          <w:sz w:val="22"/>
          <w:szCs w:val="22"/>
          <w:lang w:val="hy-AM"/>
        </w:rPr>
        <w:t>մինչև 20</w:t>
      </w:r>
      <w:r w:rsidR="006C5099" w:rsidRPr="00CB3925">
        <w:rPr>
          <w:rFonts w:ascii="GHEA Grapalat" w:hAnsi="GHEA Grapalat"/>
          <w:b/>
          <w:sz w:val="22"/>
          <w:szCs w:val="22"/>
        </w:rPr>
        <w:t>22</w:t>
      </w:r>
      <w:r w:rsidRPr="00CB3925">
        <w:rPr>
          <w:rFonts w:ascii="GHEA Grapalat" w:hAnsi="GHEA Grapalat"/>
          <w:b/>
          <w:sz w:val="22"/>
          <w:szCs w:val="22"/>
          <w:lang w:val="hy-AM"/>
        </w:rPr>
        <w:t>թ.</w:t>
      </w:r>
      <w:r w:rsidR="001D566E" w:rsidRPr="00CB3925">
        <w:rPr>
          <w:rFonts w:ascii="GHEA Grapalat" w:hAnsi="GHEA Grapalat"/>
          <w:b/>
          <w:sz w:val="22"/>
          <w:szCs w:val="22"/>
          <w:lang w:val="hy-AM"/>
        </w:rPr>
        <w:t xml:space="preserve"> </w:t>
      </w:r>
      <w:r w:rsidR="00F369EB" w:rsidRPr="00CB3925">
        <w:rPr>
          <w:rFonts w:ascii="GHEA Grapalat" w:hAnsi="GHEA Grapalat"/>
          <w:b/>
          <w:sz w:val="22"/>
          <w:szCs w:val="22"/>
        </w:rPr>
        <w:t>փետրվարի 10</w:t>
      </w:r>
      <w:r w:rsidRPr="00CB3925">
        <w:rPr>
          <w:rFonts w:ascii="GHEA Grapalat" w:hAnsi="GHEA Grapalat"/>
          <w:b/>
          <w:sz w:val="22"/>
          <w:szCs w:val="22"/>
          <w:lang w:val="hy-AM"/>
        </w:rPr>
        <w:t>-ը, ժ. 18:00</w:t>
      </w:r>
      <w:r w:rsidRPr="00CB3925">
        <w:rPr>
          <w:rFonts w:ascii="GHEA Grapalat" w:hAnsi="GHEA Grapalat"/>
          <w:sz w:val="22"/>
          <w:szCs w:val="22"/>
          <w:lang w:val="hy-AM"/>
        </w:rPr>
        <w:t xml:space="preserve"> (տեղական ժամանակով):</w:t>
      </w:r>
    </w:p>
    <w:p w:rsidR="00200703" w:rsidRPr="00CB3925" w:rsidRDefault="00200703" w:rsidP="00200703">
      <w:pPr>
        <w:pStyle w:val="BlockText"/>
        <w:ind w:left="0" w:firstLine="567"/>
        <w:rPr>
          <w:rFonts w:ascii="GHEA Grapalat" w:hAnsi="GHEA Grapalat"/>
          <w:sz w:val="22"/>
          <w:szCs w:val="22"/>
          <w:lang w:val="hy-AM"/>
        </w:rPr>
      </w:pPr>
    </w:p>
    <w:p w:rsidR="00302734" w:rsidRPr="00CB3925" w:rsidRDefault="00302734" w:rsidP="00302734">
      <w:pPr>
        <w:rPr>
          <w:rFonts w:ascii="GHEA Grapalat" w:hAnsi="GHEA Grapalat"/>
          <w:sz w:val="22"/>
          <w:szCs w:val="22"/>
        </w:rPr>
      </w:pPr>
      <w:r w:rsidRPr="00CB3925">
        <w:rPr>
          <w:rFonts w:ascii="GHEA Grapalat" w:hAnsi="GHEA Grapalat"/>
          <w:sz w:val="22"/>
          <w:szCs w:val="22"/>
          <w:lang w:val="hy-AM"/>
        </w:rPr>
        <w:t xml:space="preserve">Պրն  Էդգար </w:t>
      </w:r>
      <w:r w:rsidR="00F369EB" w:rsidRPr="00CB3925">
        <w:rPr>
          <w:rFonts w:ascii="GHEA Grapalat" w:hAnsi="GHEA Grapalat"/>
          <w:sz w:val="22"/>
          <w:szCs w:val="22"/>
        </w:rPr>
        <w:t>Զաքարյան</w:t>
      </w:r>
    </w:p>
    <w:p w:rsidR="00302734" w:rsidRPr="00CB3925" w:rsidRDefault="00F369EB" w:rsidP="00302734">
      <w:pPr>
        <w:rPr>
          <w:rFonts w:ascii="GHEA Grapalat" w:hAnsi="GHEA Grapalat"/>
          <w:sz w:val="22"/>
          <w:szCs w:val="22"/>
        </w:rPr>
      </w:pPr>
      <w:r w:rsidRPr="00CB3925">
        <w:rPr>
          <w:rFonts w:ascii="GHEA Grapalat" w:hAnsi="GHEA Grapalat"/>
          <w:sz w:val="22"/>
          <w:szCs w:val="22"/>
        </w:rPr>
        <w:t>ՍՊՎ</w:t>
      </w:r>
      <w:r w:rsidR="00CB3925">
        <w:rPr>
          <w:rFonts w:ascii="GHEA Grapalat" w:hAnsi="GHEA Grapalat"/>
          <w:sz w:val="22"/>
          <w:szCs w:val="22"/>
        </w:rPr>
        <w:t xml:space="preserve"> </w:t>
      </w:r>
      <w:r w:rsidRPr="00CB3925">
        <w:rPr>
          <w:rFonts w:ascii="GHEA Grapalat" w:hAnsi="GHEA Grapalat"/>
          <w:sz w:val="22"/>
          <w:szCs w:val="22"/>
        </w:rPr>
        <w:t>2 Ծրագրի համակարգող</w:t>
      </w:r>
    </w:p>
    <w:p w:rsidR="00302734" w:rsidRPr="00CB3925" w:rsidRDefault="00302734" w:rsidP="00302734">
      <w:pPr>
        <w:pStyle w:val="BodyTextIndent"/>
        <w:tabs>
          <w:tab w:val="left" w:pos="540"/>
        </w:tabs>
        <w:spacing w:after="0"/>
        <w:ind w:left="0" w:hanging="7"/>
        <w:rPr>
          <w:rFonts w:ascii="GHEA Grapalat" w:hAnsi="GHEA Grapalat" w:cs="Times New Roman"/>
        </w:rPr>
      </w:pPr>
      <w:r w:rsidRPr="00CB3925">
        <w:rPr>
          <w:rFonts w:ascii="GHEA Grapalat" w:hAnsi="GHEA Grapalat" w:cs="Times New Roman"/>
          <w:lang w:val="hy-AM"/>
        </w:rPr>
        <w:t xml:space="preserve">ՀՀ, ք. Երևան, 0010, Հանրապետության Հրապարակ, Կառավարական Տուն </w:t>
      </w:r>
      <w:r w:rsidR="00F369EB" w:rsidRPr="00CB3925">
        <w:rPr>
          <w:rFonts w:ascii="GHEA Grapalat" w:hAnsi="GHEA Grapalat" w:cs="Times New Roman"/>
        </w:rPr>
        <w:t>3</w:t>
      </w:r>
    </w:p>
    <w:p w:rsidR="00302734" w:rsidRPr="00CB3925" w:rsidRDefault="00302734" w:rsidP="00F369EB">
      <w:pPr>
        <w:pStyle w:val="BodyTextIndent"/>
        <w:tabs>
          <w:tab w:val="left" w:pos="540"/>
        </w:tabs>
        <w:spacing w:after="0"/>
        <w:ind w:left="0" w:hanging="7"/>
        <w:rPr>
          <w:rFonts w:ascii="GHEA Grapalat" w:hAnsi="GHEA Grapalat" w:cs="Times New Roman"/>
          <w:lang w:val="hy-AM"/>
        </w:rPr>
      </w:pPr>
      <w:r w:rsidRPr="00CB3925">
        <w:rPr>
          <w:rFonts w:ascii="GHEA Grapalat" w:hAnsi="GHEA Grapalat" w:cs="Times New Roman"/>
          <w:lang w:val="hy-AM"/>
        </w:rPr>
        <w:t>հեռ. (374-1</w:t>
      </w:r>
      <w:r w:rsidR="00F369EB" w:rsidRPr="00CB3925">
        <w:rPr>
          <w:rFonts w:ascii="GHEA Grapalat" w:hAnsi="GHEA Grapalat" w:cs="Times New Roman"/>
        </w:rPr>
        <w:t>0</w:t>
      </w:r>
      <w:r w:rsidRPr="00CB3925">
        <w:rPr>
          <w:rFonts w:ascii="GHEA Grapalat" w:hAnsi="GHEA Grapalat" w:cs="Times New Roman"/>
          <w:lang w:val="hy-AM"/>
        </w:rPr>
        <w:t xml:space="preserve">) </w:t>
      </w:r>
      <w:r w:rsidR="00F369EB" w:rsidRPr="00CB3925">
        <w:rPr>
          <w:rFonts w:ascii="GHEA Grapalat" w:hAnsi="GHEA Grapalat" w:cs="Times New Roman"/>
        </w:rPr>
        <w:t>528702</w:t>
      </w:r>
    </w:p>
    <w:p w:rsidR="00302734" w:rsidRPr="00CB3925" w:rsidRDefault="00302734" w:rsidP="00302734">
      <w:pPr>
        <w:keepNext/>
        <w:keepLines/>
        <w:tabs>
          <w:tab w:val="left" w:pos="-720"/>
        </w:tabs>
        <w:suppressAutoHyphens/>
        <w:rPr>
          <w:rFonts w:ascii="GHEA Grapalat" w:hAnsi="GHEA Grapalat"/>
          <w:sz w:val="22"/>
          <w:szCs w:val="22"/>
          <w:lang w:val="hy-AM"/>
        </w:rPr>
      </w:pPr>
      <w:r w:rsidRPr="00CB3925">
        <w:rPr>
          <w:rFonts w:ascii="GHEA Grapalat" w:hAnsi="GHEA Grapalat"/>
          <w:sz w:val="22"/>
          <w:szCs w:val="22"/>
          <w:lang w:val="hy-AM"/>
        </w:rPr>
        <w:t xml:space="preserve"> </w:t>
      </w:r>
      <w:r w:rsidRPr="00CB3925">
        <w:rPr>
          <w:rFonts w:ascii="GHEA Grapalat" w:hAnsi="GHEA Grapalat"/>
          <w:b/>
          <w:sz w:val="22"/>
          <w:szCs w:val="22"/>
          <w:lang w:val="hy-AM"/>
        </w:rPr>
        <w:t>էլ. փոստ</w:t>
      </w:r>
      <w:r w:rsidRPr="00CB3925">
        <w:rPr>
          <w:rFonts w:ascii="GHEA Grapalat" w:hAnsi="GHEA Grapalat"/>
          <w:sz w:val="22"/>
          <w:szCs w:val="22"/>
          <w:lang w:val="hy-AM"/>
        </w:rPr>
        <w:t xml:space="preserve"> </w:t>
      </w:r>
      <w:r w:rsidR="00F369EB" w:rsidRPr="00CB3925">
        <w:rPr>
          <w:rFonts w:ascii="GHEA Grapalat" w:hAnsi="GHEA Grapalat"/>
          <w:sz w:val="22"/>
          <w:szCs w:val="22"/>
          <w:lang w:val="hy-AM"/>
        </w:rPr>
        <w:t>infospap@mlsa.am</w:t>
      </w:r>
    </w:p>
    <w:p w:rsidR="001C3969" w:rsidRPr="00CB3925" w:rsidRDefault="001C3969" w:rsidP="00302734">
      <w:pPr>
        <w:pStyle w:val="BlockText"/>
        <w:ind w:left="0" w:firstLine="567"/>
        <w:rPr>
          <w:rFonts w:ascii="GHEA Grapalat" w:hAnsi="GHEA Grapalat" w:cs="GHEA Grapalat"/>
          <w:sz w:val="22"/>
          <w:szCs w:val="22"/>
          <w:lang w:val="hy-AM"/>
        </w:rPr>
      </w:pPr>
      <w:bookmarkStart w:id="0" w:name="_GoBack"/>
      <w:bookmarkEnd w:id="0"/>
    </w:p>
    <w:sectPr w:rsidR="001C3969" w:rsidRPr="00CB3925" w:rsidSect="006C5099">
      <w:pgSz w:w="12240" w:h="15840"/>
      <w:pgMar w:top="1080" w:right="99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3B" w:rsidRDefault="0051173B" w:rsidP="007F1F6F">
      <w:r>
        <w:separator/>
      </w:r>
    </w:p>
  </w:endnote>
  <w:endnote w:type="continuationSeparator" w:id="0">
    <w:p w:rsidR="0051173B" w:rsidRDefault="0051173B"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3B" w:rsidRDefault="0051173B" w:rsidP="007F1F6F">
      <w:r>
        <w:separator/>
      </w:r>
    </w:p>
  </w:footnote>
  <w:footnote w:type="continuationSeparator" w:id="0">
    <w:p w:rsidR="0051173B" w:rsidRDefault="0051173B" w:rsidP="007F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93A"/>
    <w:multiLevelType w:val="hybridMultilevel"/>
    <w:tmpl w:val="2A9037A8"/>
    <w:lvl w:ilvl="0" w:tplc="DF52E2EE">
      <w:start w:val="1"/>
      <w:numFmt w:val="decimal"/>
      <w:lvlText w:val="%1."/>
      <w:lvlJc w:val="left"/>
      <w:pPr>
        <w:tabs>
          <w:tab w:val="num" w:pos="360"/>
        </w:tabs>
        <w:ind w:left="0" w:firstLine="0"/>
      </w:pPr>
      <w:rPr>
        <w:rFonts w:ascii="Times New Roman" w:hAnsi="Times New Roman" w:cs="Times New Roman" w:hint="default"/>
        <w:b w:val="0"/>
        <w:i w:val="0"/>
        <w:sz w:val="24"/>
        <w:szCs w:val="24"/>
      </w:rPr>
    </w:lvl>
    <w:lvl w:ilvl="1" w:tplc="E4B21D22">
      <w:start w:val="1"/>
      <w:numFmt w:val="lowerLetter"/>
      <w:lvlText w:val="(%2)"/>
      <w:lvlJc w:val="left"/>
      <w:pPr>
        <w:tabs>
          <w:tab w:val="num" w:pos="720"/>
        </w:tabs>
        <w:ind w:left="1080" w:firstLine="0"/>
      </w:pPr>
      <w:rPr>
        <w:rFonts w:hint="default"/>
      </w:rPr>
    </w:lvl>
    <w:lvl w:ilvl="2" w:tplc="73C4CA50">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F0D9F"/>
    <w:multiLevelType w:val="hybridMultilevel"/>
    <w:tmpl w:val="29CE301C"/>
    <w:lvl w:ilvl="0" w:tplc="F1A28F7E">
      <w:start w:val="1"/>
      <w:numFmt w:val="decimal"/>
      <w:lvlText w:val="%1)"/>
      <w:lvlJc w:val="left"/>
      <w:pPr>
        <w:ind w:left="1640" w:hanging="930"/>
      </w:pPr>
      <w:rPr>
        <w:rFonts w:ascii="GHEA Grapalat" w:eastAsia="Times New Roman" w:hAnsi="GHEA Grapalat" w:cs="Sylfaen"/>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2" w15:restartNumberingAfterBreak="0">
    <w:nsid w:val="06F63610"/>
    <w:multiLevelType w:val="hybridMultilevel"/>
    <w:tmpl w:val="49187834"/>
    <w:lvl w:ilvl="0" w:tplc="FB62613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57F270D6">
      <w:start w:val="1"/>
      <w:numFmt w:val="bullet"/>
      <w:lvlText w:val=""/>
      <w:lvlJc w:val="left"/>
      <w:pPr>
        <w:tabs>
          <w:tab w:val="num" w:pos="3600"/>
        </w:tabs>
        <w:ind w:left="3600" w:hanging="360"/>
      </w:pPr>
      <w:rPr>
        <w:rFonts w:ascii="Symbol" w:hAnsi="Symbol"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136A8C"/>
    <w:multiLevelType w:val="hybridMultilevel"/>
    <w:tmpl w:val="B1FED038"/>
    <w:lvl w:ilvl="0" w:tplc="F22635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322B5B"/>
    <w:multiLevelType w:val="hybridMultilevel"/>
    <w:tmpl w:val="281E8CCC"/>
    <w:lvl w:ilvl="0" w:tplc="194A9E6E">
      <w:start w:val="1"/>
      <w:numFmt w:val="decimal"/>
      <w:lvlText w:val="%1)"/>
      <w:lvlJc w:val="left"/>
      <w:pPr>
        <w:ind w:left="786" w:hanging="360"/>
      </w:pPr>
      <w:rPr>
        <w:b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5" w15:restartNumberingAfterBreak="0">
    <w:nsid w:val="170C4E63"/>
    <w:multiLevelType w:val="hybridMultilevel"/>
    <w:tmpl w:val="C778C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ED3431"/>
    <w:multiLevelType w:val="hybridMultilevel"/>
    <w:tmpl w:val="B522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471C8"/>
    <w:multiLevelType w:val="hybridMultilevel"/>
    <w:tmpl w:val="8FECDA60"/>
    <w:lvl w:ilvl="0" w:tplc="04190001">
      <w:start w:val="1"/>
      <w:numFmt w:val="bullet"/>
      <w:lvlText w:val=""/>
      <w:lvlJc w:val="left"/>
      <w:pPr>
        <w:tabs>
          <w:tab w:val="num" w:pos="720"/>
        </w:tabs>
        <w:ind w:left="720" w:hanging="360"/>
      </w:pPr>
      <w:rPr>
        <w:rFonts w:ascii="Symbol" w:hAnsi="Symbol" w:hint="default"/>
      </w:rPr>
    </w:lvl>
    <w:lvl w:ilvl="1" w:tplc="57F270D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B18CB"/>
    <w:multiLevelType w:val="hybridMultilevel"/>
    <w:tmpl w:val="90B278C6"/>
    <w:lvl w:ilvl="0" w:tplc="57F270D6">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rPr>
        <w:rFonts w:hint="default"/>
      </w:rPr>
    </w:lvl>
    <w:lvl w:ilvl="4" w:tplc="57F270D6">
      <w:start w:val="1"/>
      <w:numFmt w:val="bullet"/>
      <w:lvlText w:val=""/>
      <w:lvlJc w:val="left"/>
      <w:pPr>
        <w:tabs>
          <w:tab w:val="num" w:pos="4500"/>
        </w:tabs>
        <w:ind w:left="4500" w:hanging="360"/>
      </w:pPr>
      <w:rPr>
        <w:rFonts w:ascii="Symbol" w:hAnsi="Symbol" w:hint="default"/>
      </w:r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15:restartNumberingAfterBreak="0">
    <w:nsid w:val="29A55ED8"/>
    <w:multiLevelType w:val="hybridMultilevel"/>
    <w:tmpl w:val="A29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9453A"/>
    <w:multiLevelType w:val="hybridMultilevel"/>
    <w:tmpl w:val="F238D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C756F6"/>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2AEC67B9"/>
    <w:multiLevelType w:val="hybridMultilevel"/>
    <w:tmpl w:val="C60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D3C33"/>
    <w:multiLevelType w:val="hybridMultilevel"/>
    <w:tmpl w:val="864A3550"/>
    <w:lvl w:ilvl="0" w:tplc="91C849A0">
      <w:start w:val="1"/>
      <w:numFmt w:val="bullet"/>
      <w:lvlText w:val=""/>
      <w:lvlJc w:val="left"/>
      <w:pPr>
        <w:tabs>
          <w:tab w:val="num" w:pos="1538"/>
        </w:tabs>
        <w:ind w:left="1538" w:firstLine="0"/>
      </w:pPr>
      <w:rPr>
        <w:rFonts w:ascii="Symbol" w:hAnsi="Symbol" w:hint="default"/>
        <w:color w:val="auto"/>
      </w:rPr>
    </w:lvl>
    <w:lvl w:ilvl="1" w:tplc="04090003" w:tentative="1">
      <w:start w:val="1"/>
      <w:numFmt w:val="bullet"/>
      <w:lvlText w:val="o"/>
      <w:lvlJc w:val="left"/>
      <w:pPr>
        <w:tabs>
          <w:tab w:val="num" w:pos="2258"/>
        </w:tabs>
        <w:ind w:left="2258" w:hanging="360"/>
      </w:pPr>
      <w:rPr>
        <w:rFonts w:ascii="Courier New" w:hAnsi="Courier New" w:cs="Courier New" w:hint="default"/>
      </w:rPr>
    </w:lvl>
    <w:lvl w:ilvl="2" w:tplc="04090005" w:tentative="1">
      <w:start w:val="1"/>
      <w:numFmt w:val="bullet"/>
      <w:lvlText w:val=""/>
      <w:lvlJc w:val="left"/>
      <w:pPr>
        <w:tabs>
          <w:tab w:val="num" w:pos="2978"/>
        </w:tabs>
        <w:ind w:left="2978" w:hanging="360"/>
      </w:pPr>
      <w:rPr>
        <w:rFonts w:ascii="Wingdings" w:hAnsi="Wingdings" w:hint="default"/>
      </w:rPr>
    </w:lvl>
    <w:lvl w:ilvl="3" w:tplc="04090001" w:tentative="1">
      <w:start w:val="1"/>
      <w:numFmt w:val="bullet"/>
      <w:lvlText w:val=""/>
      <w:lvlJc w:val="left"/>
      <w:pPr>
        <w:tabs>
          <w:tab w:val="num" w:pos="3698"/>
        </w:tabs>
        <w:ind w:left="3698" w:hanging="360"/>
      </w:pPr>
      <w:rPr>
        <w:rFonts w:ascii="Symbol" w:hAnsi="Symbol" w:hint="default"/>
      </w:rPr>
    </w:lvl>
    <w:lvl w:ilvl="4" w:tplc="04090003" w:tentative="1">
      <w:start w:val="1"/>
      <w:numFmt w:val="bullet"/>
      <w:lvlText w:val="o"/>
      <w:lvlJc w:val="left"/>
      <w:pPr>
        <w:tabs>
          <w:tab w:val="num" w:pos="4418"/>
        </w:tabs>
        <w:ind w:left="4418" w:hanging="360"/>
      </w:pPr>
      <w:rPr>
        <w:rFonts w:ascii="Courier New" w:hAnsi="Courier New" w:cs="Courier New" w:hint="default"/>
      </w:rPr>
    </w:lvl>
    <w:lvl w:ilvl="5" w:tplc="04090005" w:tentative="1">
      <w:start w:val="1"/>
      <w:numFmt w:val="bullet"/>
      <w:lvlText w:val=""/>
      <w:lvlJc w:val="left"/>
      <w:pPr>
        <w:tabs>
          <w:tab w:val="num" w:pos="5138"/>
        </w:tabs>
        <w:ind w:left="5138" w:hanging="360"/>
      </w:pPr>
      <w:rPr>
        <w:rFonts w:ascii="Wingdings" w:hAnsi="Wingdings" w:hint="default"/>
      </w:rPr>
    </w:lvl>
    <w:lvl w:ilvl="6" w:tplc="04090001" w:tentative="1">
      <w:start w:val="1"/>
      <w:numFmt w:val="bullet"/>
      <w:lvlText w:val=""/>
      <w:lvlJc w:val="left"/>
      <w:pPr>
        <w:tabs>
          <w:tab w:val="num" w:pos="5858"/>
        </w:tabs>
        <w:ind w:left="5858" w:hanging="360"/>
      </w:pPr>
      <w:rPr>
        <w:rFonts w:ascii="Symbol" w:hAnsi="Symbol" w:hint="default"/>
      </w:rPr>
    </w:lvl>
    <w:lvl w:ilvl="7" w:tplc="04090003" w:tentative="1">
      <w:start w:val="1"/>
      <w:numFmt w:val="bullet"/>
      <w:lvlText w:val="o"/>
      <w:lvlJc w:val="left"/>
      <w:pPr>
        <w:tabs>
          <w:tab w:val="num" w:pos="6578"/>
        </w:tabs>
        <w:ind w:left="6578" w:hanging="360"/>
      </w:pPr>
      <w:rPr>
        <w:rFonts w:ascii="Courier New" w:hAnsi="Courier New" w:cs="Courier New" w:hint="default"/>
      </w:rPr>
    </w:lvl>
    <w:lvl w:ilvl="8" w:tplc="04090005" w:tentative="1">
      <w:start w:val="1"/>
      <w:numFmt w:val="bullet"/>
      <w:lvlText w:val=""/>
      <w:lvlJc w:val="left"/>
      <w:pPr>
        <w:tabs>
          <w:tab w:val="num" w:pos="7298"/>
        </w:tabs>
        <w:ind w:left="7298" w:hanging="360"/>
      </w:pPr>
      <w:rPr>
        <w:rFonts w:ascii="Wingdings" w:hAnsi="Wingdings" w:hint="default"/>
      </w:rPr>
    </w:lvl>
  </w:abstractNum>
  <w:abstractNum w:abstractNumId="14" w15:restartNumberingAfterBreak="0">
    <w:nsid w:val="2F7A2798"/>
    <w:multiLevelType w:val="hybridMultilevel"/>
    <w:tmpl w:val="5BC63B14"/>
    <w:lvl w:ilvl="0" w:tplc="1CEE3D84">
      <w:numFmt w:val="bullet"/>
      <w:lvlText w:val=""/>
      <w:lvlJc w:val="left"/>
      <w:pPr>
        <w:tabs>
          <w:tab w:val="num" w:pos="360"/>
        </w:tabs>
        <w:ind w:left="360" w:hanging="360"/>
      </w:pPr>
      <w:rPr>
        <w:rFonts w:ascii="Symbol" w:eastAsia="Times New Roman" w:hAnsi="Symbol" w:cs="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F92EAD"/>
    <w:multiLevelType w:val="hybridMultilevel"/>
    <w:tmpl w:val="C0A86E00"/>
    <w:lvl w:ilvl="0" w:tplc="91C849A0">
      <w:start w:val="1"/>
      <w:numFmt w:val="bullet"/>
      <w:lvlText w:val=""/>
      <w:lvlJc w:val="left"/>
      <w:pPr>
        <w:tabs>
          <w:tab w:val="num" w:pos="1485"/>
        </w:tabs>
        <w:ind w:left="1485" w:firstLine="0"/>
      </w:pPr>
      <w:rPr>
        <w:rFonts w:ascii="Symbol" w:hAnsi="Symbol" w:hint="default"/>
        <w:color w:val="auto"/>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6" w15:restartNumberingAfterBreak="0">
    <w:nsid w:val="35EF3DA7"/>
    <w:multiLevelType w:val="hybridMultilevel"/>
    <w:tmpl w:val="83C4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426E3"/>
    <w:multiLevelType w:val="hybridMultilevel"/>
    <w:tmpl w:val="CA0A9910"/>
    <w:lvl w:ilvl="0" w:tplc="0419000F">
      <w:start w:val="1"/>
      <w:numFmt w:val="decimal"/>
      <w:lvlText w:val="%1."/>
      <w:lvlJc w:val="left"/>
      <w:pPr>
        <w:tabs>
          <w:tab w:val="num" w:pos="720"/>
        </w:tabs>
        <w:ind w:left="720" w:hanging="360"/>
      </w:pPr>
    </w:lvl>
    <w:lvl w:ilvl="1" w:tplc="57F270D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2D570B"/>
    <w:multiLevelType w:val="hybridMultilevel"/>
    <w:tmpl w:val="1CB4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84D95"/>
    <w:multiLevelType w:val="hybridMultilevel"/>
    <w:tmpl w:val="1F14C1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8442259"/>
    <w:multiLevelType w:val="hybridMultilevel"/>
    <w:tmpl w:val="E86C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3107E"/>
    <w:multiLevelType w:val="hybridMultilevel"/>
    <w:tmpl w:val="791A6CD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A1223"/>
    <w:multiLevelType w:val="hybridMultilevel"/>
    <w:tmpl w:val="1F044E42"/>
    <w:lvl w:ilvl="0" w:tplc="AE160828">
      <w:start w:val="5"/>
      <w:numFmt w:val="bullet"/>
      <w:lvlText w:val=""/>
      <w:lvlJc w:val="left"/>
      <w:pPr>
        <w:tabs>
          <w:tab w:val="num" w:pos="720"/>
        </w:tabs>
        <w:ind w:left="720" w:hanging="360"/>
      </w:pPr>
      <w:rPr>
        <w:rFonts w:ascii="Symbol" w:eastAsia="Times New Roman" w:hAnsi="Symbol" w:cs="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9E129F"/>
    <w:multiLevelType w:val="hybridMultilevel"/>
    <w:tmpl w:val="5792E372"/>
    <w:lvl w:ilvl="0" w:tplc="BC7C859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3730239"/>
    <w:multiLevelType w:val="multilevel"/>
    <w:tmpl w:val="0D44269A"/>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642E786D"/>
    <w:multiLevelType w:val="hybridMultilevel"/>
    <w:tmpl w:val="624441F6"/>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B28F0"/>
    <w:multiLevelType w:val="hybridMultilevel"/>
    <w:tmpl w:val="919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7101D4"/>
    <w:multiLevelType w:val="hybridMultilevel"/>
    <w:tmpl w:val="A64C2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50D7E"/>
    <w:multiLevelType w:val="multilevel"/>
    <w:tmpl w:val="7DF0F8A0"/>
    <w:lvl w:ilvl="0">
      <w:start w:val="1"/>
      <w:numFmt w:val="decimal"/>
      <w:lvlText w:val="%1."/>
      <w:lvlJc w:val="left"/>
      <w:pPr>
        <w:ind w:left="360" w:hanging="360"/>
      </w:pPr>
      <w:rPr>
        <w:rFonts w:cs="Sylfaen"/>
      </w:rPr>
    </w:lvl>
    <w:lvl w:ilvl="1">
      <w:start w:val="1"/>
      <w:numFmt w:val="decimal"/>
      <w:lvlText w:val="%1.%2."/>
      <w:lvlJc w:val="left"/>
      <w:pPr>
        <w:ind w:left="1425" w:hanging="720"/>
      </w:pPr>
      <w:rPr>
        <w:rFonts w:cs="Sylfaen"/>
      </w:rPr>
    </w:lvl>
    <w:lvl w:ilvl="2">
      <w:start w:val="1"/>
      <w:numFmt w:val="decimal"/>
      <w:lvlText w:val="%1.%2.%3."/>
      <w:lvlJc w:val="left"/>
      <w:pPr>
        <w:ind w:left="2130" w:hanging="720"/>
      </w:pPr>
      <w:rPr>
        <w:rFonts w:cs="Sylfaen"/>
      </w:rPr>
    </w:lvl>
    <w:lvl w:ilvl="3">
      <w:start w:val="1"/>
      <w:numFmt w:val="decimal"/>
      <w:lvlText w:val="%1.%2.%3.%4."/>
      <w:lvlJc w:val="left"/>
      <w:pPr>
        <w:ind w:left="3195" w:hanging="1080"/>
      </w:pPr>
      <w:rPr>
        <w:rFonts w:cs="Sylfaen"/>
      </w:rPr>
    </w:lvl>
    <w:lvl w:ilvl="4">
      <w:start w:val="1"/>
      <w:numFmt w:val="decimal"/>
      <w:lvlText w:val="%1.%2.%3.%4.%5."/>
      <w:lvlJc w:val="left"/>
      <w:pPr>
        <w:ind w:left="3900" w:hanging="1080"/>
      </w:pPr>
      <w:rPr>
        <w:rFonts w:cs="Sylfaen"/>
      </w:rPr>
    </w:lvl>
    <w:lvl w:ilvl="5">
      <w:start w:val="1"/>
      <w:numFmt w:val="decimal"/>
      <w:lvlText w:val="%1.%2.%3.%4.%5.%6."/>
      <w:lvlJc w:val="left"/>
      <w:pPr>
        <w:ind w:left="4965" w:hanging="1440"/>
      </w:pPr>
      <w:rPr>
        <w:rFonts w:cs="Sylfaen"/>
      </w:rPr>
    </w:lvl>
    <w:lvl w:ilvl="6">
      <w:start w:val="1"/>
      <w:numFmt w:val="decimal"/>
      <w:lvlText w:val="%1.%2.%3.%4.%5.%6.%7."/>
      <w:lvlJc w:val="left"/>
      <w:pPr>
        <w:ind w:left="6030" w:hanging="1800"/>
      </w:pPr>
      <w:rPr>
        <w:rFonts w:cs="Sylfaen"/>
      </w:rPr>
    </w:lvl>
    <w:lvl w:ilvl="7">
      <w:start w:val="1"/>
      <w:numFmt w:val="decimal"/>
      <w:lvlText w:val="%1.%2.%3.%4.%5.%6.%7.%8."/>
      <w:lvlJc w:val="left"/>
      <w:pPr>
        <w:ind w:left="6735" w:hanging="1800"/>
      </w:pPr>
      <w:rPr>
        <w:rFonts w:cs="Sylfaen"/>
      </w:rPr>
    </w:lvl>
    <w:lvl w:ilvl="8">
      <w:start w:val="1"/>
      <w:numFmt w:val="decimal"/>
      <w:lvlText w:val="%1.%2.%3.%4.%5.%6.%7.%8.%9."/>
      <w:lvlJc w:val="left"/>
      <w:pPr>
        <w:ind w:left="7800" w:hanging="2160"/>
      </w:pPr>
      <w:rPr>
        <w:rFonts w:cs="Sylfaen"/>
      </w:rPr>
    </w:lvl>
  </w:abstractNum>
  <w:abstractNum w:abstractNumId="29" w15:restartNumberingAfterBreak="0">
    <w:nsid w:val="7BB647D9"/>
    <w:multiLevelType w:val="hybridMultilevel"/>
    <w:tmpl w:val="D9482B88"/>
    <w:lvl w:ilvl="0" w:tplc="57F270D6">
      <w:start w:val="1"/>
      <w:numFmt w:val="bullet"/>
      <w:lvlText w:val=""/>
      <w:lvlJc w:val="left"/>
      <w:pPr>
        <w:tabs>
          <w:tab w:val="num" w:pos="1068"/>
        </w:tabs>
        <w:ind w:left="1068" w:hanging="360"/>
      </w:pPr>
      <w:rPr>
        <w:rFonts w:ascii="Symbol" w:hAnsi="Symbol" w:hint="default"/>
      </w:rPr>
    </w:lvl>
    <w:lvl w:ilvl="1" w:tplc="04190013">
      <w:start w:val="1"/>
      <w:numFmt w:val="upperRoman"/>
      <w:lvlText w:val="%2."/>
      <w:lvlJc w:val="right"/>
      <w:pPr>
        <w:tabs>
          <w:tab w:val="num" w:pos="1608"/>
        </w:tabs>
        <w:ind w:left="1608" w:hanging="180"/>
      </w:pPr>
      <w:rPr>
        <w:rFonts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5"/>
  </w:num>
  <w:num w:numId="2">
    <w:abstractNumId w:val="13"/>
  </w:num>
  <w:num w:numId="3">
    <w:abstractNumId w:val="10"/>
  </w:num>
  <w:num w:numId="4">
    <w:abstractNumId w:val="2"/>
  </w:num>
  <w:num w:numId="5">
    <w:abstractNumId w:val="8"/>
  </w:num>
  <w:num w:numId="6">
    <w:abstractNumId w:val="19"/>
  </w:num>
  <w:num w:numId="7">
    <w:abstractNumId w:val="7"/>
  </w:num>
  <w:num w:numId="8">
    <w:abstractNumId w:val="22"/>
  </w:num>
  <w:num w:numId="9">
    <w:abstractNumId w:val="17"/>
  </w:num>
  <w:num w:numId="10">
    <w:abstractNumId w:val="29"/>
  </w:num>
  <w:num w:numId="11">
    <w:abstractNumId w:val="5"/>
  </w:num>
  <w:num w:numId="12">
    <w:abstractNumId w:val="18"/>
  </w:num>
  <w:num w:numId="13">
    <w:abstractNumId w:val="16"/>
  </w:num>
  <w:num w:numId="14">
    <w:abstractNumId w:val="21"/>
  </w:num>
  <w:num w:numId="15">
    <w:abstractNumId w:val="20"/>
  </w:num>
  <w:num w:numId="16">
    <w:abstractNumId w:val="0"/>
  </w:num>
  <w:num w:numId="17">
    <w:abstractNumId w:val="12"/>
  </w:num>
  <w:num w:numId="18">
    <w:abstractNumId w:val="9"/>
  </w:num>
  <w:num w:numId="19">
    <w:abstractNumId w:val="6"/>
  </w:num>
  <w:num w:numId="20">
    <w:abstractNumId w:val="11"/>
  </w:num>
  <w:num w:numId="21">
    <w:abstractNumId w:val="26"/>
  </w:num>
  <w:num w:numId="22">
    <w:abstractNumId w:val="14"/>
  </w:num>
  <w:num w:numId="23">
    <w:abstractNumId w:val="25"/>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1101"/>
    <w:rsid w:val="000008AC"/>
    <w:rsid w:val="00010AE1"/>
    <w:rsid w:val="0001446A"/>
    <w:rsid w:val="00015469"/>
    <w:rsid w:val="0004742B"/>
    <w:rsid w:val="000B23E7"/>
    <w:rsid w:val="000F79BC"/>
    <w:rsid w:val="00132815"/>
    <w:rsid w:val="00136AD0"/>
    <w:rsid w:val="00166C38"/>
    <w:rsid w:val="001808AC"/>
    <w:rsid w:val="0019483D"/>
    <w:rsid w:val="001C1101"/>
    <w:rsid w:val="001C3969"/>
    <w:rsid w:val="001C6D16"/>
    <w:rsid w:val="001D566E"/>
    <w:rsid w:val="001F4023"/>
    <w:rsid w:val="00200703"/>
    <w:rsid w:val="00213110"/>
    <w:rsid w:val="00231CC3"/>
    <w:rsid w:val="002378A2"/>
    <w:rsid w:val="00271EE7"/>
    <w:rsid w:val="00286EFC"/>
    <w:rsid w:val="002934F5"/>
    <w:rsid w:val="002A467B"/>
    <w:rsid w:val="002D5EF8"/>
    <w:rsid w:val="002D747C"/>
    <w:rsid w:val="002E0B7E"/>
    <w:rsid w:val="00302734"/>
    <w:rsid w:val="00327C82"/>
    <w:rsid w:val="00361838"/>
    <w:rsid w:val="00361C98"/>
    <w:rsid w:val="00364B94"/>
    <w:rsid w:val="003A443E"/>
    <w:rsid w:val="003C58E1"/>
    <w:rsid w:val="003D0271"/>
    <w:rsid w:val="00425194"/>
    <w:rsid w:val="00432F1B"/>
    <w:rsid w:val="004A39CD"/>
    <w:rsid w:val="004E304E"/>
    <w:rsid w:val="0051173B"/>
    <w:rsid w:val="0051549E"/>
    <w:rsid w:val="00525986"/>
    <w:rsid w:val="0059753E"/>
    <w:rsid w:val="005E08C2"/>
    <w:rsid w:val="00660FBE"/>
    <w:rsid w:val="00690E0C"/>
    <w:rsid w:val="00696E96"/>
    <w:rsid w:val="006A609A"/>
    <w:rsid w:val="006B3875"/>
    <w:rsid w:val="006C5099"/>
    <w:rsid w:val="007528B3"/>
    <w:rsid w:val="007600D7"/>
    <w:rsid w:val="0076407F"/>
    <w:rsid w:val="007846BE"/>
    <w:rsid w:val="007868EF"/>
    <w:rsid w:val="007A09E8"/>
    <w:rsid w:val="007E0975"/>
    <w:rsid w:val="007E62DA"/>
    <w:rsid w:val="007F1F6F"/>
    <w:rsid w:val="008448E0"/>
    <w:rsid w:val="00863E26"/>
    <w:rsid w:val="00886DD4"/>
    <w:rsid w:val="00892A85"/>
    <w:rsid w:val="008B3A99"/>
    <w:rsid w:val="008E0BF3"/>
    <w:rsid w:val="008E1688"/>
    <w:rsid w:val="008E4FC2"/>
    <w:rsid w:val="009D4CBE"/>
    <w:rsid w:val="009F3EA7"/>
    <w:rsid w:val="00A41F48"/>
    <w:rsid w:val="00A4316B"/>
    <w:rsid w:val="00A45543"/>
    <w:rsid w:val="00A71517"/>
    <w:rsid w:val="00A90E9E"/>
    <w:rsid w:val="00AA0548"/>
    <w:rsid w:val="00B14D55"/>
    <w:rsid w:val="00B17464"/>
    <w:rsid w:val="00B54057"/>
    <w:rsid w:val="00BC00FC"/>
    <w:rsid w:val="00BC5800"/>
    <w:rsid w:val="00BE1712"/>
    <w:rsid w:val="00BF2D32"/>
    <w:rsid w:val="00C07672"/>
    <w:rsid w:val="00C251A7"/>
    <w:rsid w:val="00C3146A"/>
    <w:rsid w:val="00C424E3"/>
    <w:rsid w:val="00C619E1"/>
    <w:rsid w:val="00C94A5D"/>
    <w:rsid w:val="00CB3925"/>
    <w:rsid w:val="00CD76A4"/>
    <w:rsid w:val="00CE1B43"/>
    <w:rsid w:val="00D17FEA"/>
    <w:rsid w:val="00D66427"/>
    <w:rsid w:val="00DE4FD8"/>
    <w:rsid w:val="00E6270B"/>
    <w:rsid w:val="00E649DD"/>
    <w:rsid w:val="00ED3FBD"/>
    <w:rsid w:val="00EF0805"/>
    <w:rsid w:val="00EF4C32"/>
    <w:rsid w:val="00F16EC2"/>
    <w:rsid w:val="00F369EB"/>
    <w:rsid w:val="00F52A68"/>
    <w:rsid w:val="00FB6097"/>
    <w:rsid w:val="00FC445A"/>
    <w:rsid w:val="00FC68B4"/>
    <w:rsid w:val="00FE7D35"/>
    <w:rsid w:val="00FF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FBA43B-CB9E-4FBA-A0CA-9FC74E56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101"/>
    <w:rPr>
      <w:sz w:val="24"/>
      <w:szCs w:val="24"/>
    </w:rPr>
  </w:style>
  <w:style w:type="paragraph" w:styleId="Heading1">
    <w:name w:val="heading 1"/>
    <w:basedOn w:val="Normal"/>
    <w:next w:val="Normal"/>
    <w:qFormat/>
    <w:rsid w:val="001C1101"/>
    <w:pPr>
      <w:keepNext/>
      <w:ind w:left="720"/>
      <w:jc w:val="center"/>
      <w:outlineLvl w:val="0"/>
    </w:pPr>
    <w:rPr>
      <w:rFonts w:ascii="Times Armenian" w:hAnsi="Times Armeni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101"/>
    <w:rPr>
      <w:color w:val="0000FF"/>
      <w:u w:val="single"/>
    </w:rPr>
  </w:style>
  <w:style w:type="paragraph" w:styleId="BlockText">
    <w:name w:val="Block Text"/>
    <w:basedOn w:val="Normal"/>
    <w:rsid w:val="001C1101"/>
    <w:pPr>
      <w:ind w:left="720" w:right="540" w:hanging="450"/>
      <w:jc w:val="both"/>
    </w:pPr>
    <w:rPr>
      <w:rFonts w:ascii="Times Armenian" w:hAnsi="Times Armenian"/>
      <w:szCs w:val="20"/>
    </w:rPr>
  </w:style>
  <w:style w:type="paragraph" w:styleId="Title">
    <w:name w:val="Title"/>
    <w:basedOn w:val="Normal"/>
    <w:link w:val="TitleChar"/>
    <w:qFormat/>
    <w:rsid w:val="001C1101"/>
    <w:pPr>
      <w:jc w:val="center"/>
    </w:pPr>
    <w:rPr>
      <w:rFonts w:ascii="Times Armenian" w:hAnsi="Times Armenian"/>
      <w:szCs w:val="20"/>
    </w:rPr>
  </w:style>
  <w:style w:type="paragraph" w:customStyle="1" w:styleId="TORDESC">
    <w:name w:val="TOR_DESC"/>
    <w:basedOn w:val="Normal"/>
    <w:rsid w:val="00136AD0"/>
    <w:pPr>
      <w:spacing w:before="120" w:after="120"/>
      <w:ind w:left="2160" w:hanging="2160"/>
    </w:pPr>
    <w:rPr>
      <w:szCs w:val="20"/>
    </w:rPr>
  </w:style>
  <w:style w:type="paragraph" w:styleId="ListParagraph">
    <w:name w:val="List Paragraph"/>
    <w:basedOn w:val="Normal"/>
    <w:uiPriority w:val="34"/>
    <w:qFormat/>
    <w:rsid w:val="00010AE1"/>
    <w:pPr>
      <w:spacing w:after="200" w:line="276" w:lineRule="auto"/>
      <w:ind w:left="720"/>
      <w:contextualSpacing/>
    </w:pPr>
    <w:rPr>
      <w:rFonts w:ascii="Calibri" w:eastAsia="Calibri" w:hAnsi="Calibri"/>
      <w:sz w:val="22"/>
      <w:szCs w:val="22"/>
    </w:rPr>
  </w:style>
  <w:style w:type="paragraph" w:styleId="ListBullet3">
    <w:name w:val="List Bullet 3"/>
    <w:basedOn w:val="Normal"/>
    <w:next w:val="Normal"/>
    <w:uiPriority w:val="99"/>
    <w:rsid w:val="00010AE1"/>
    <w:pPr>
      <w:autoSpaceDE w:val="0"/>
      <w:autoSpaceDN w:val="0"/>
      <w:adjustRightInd w:val="0"/>
    </w:pPr>
    <w:rPr>
      <w:rFonts w:ascii="Arial Narrow" w:eastAsia="Calibri" w:hAnsi="Arial Narrow"/>
    </w:rPr>
  </w:style>
  <w:style w:type="character" w:customStyle="1" w:styleId="TitleChar">
    <w:name w:val="Title Char"/>
    <w:link w:val="Title"/>
    <w:rsid w:val="00010AE1"/>
    <w:rPr>
      <w:rFonts w:ascii="Times Armenian" w:hAnsi="Times Armenian"/>
      <w:sz w:val="24"/>
    </w:rPr>
  </w:style>
  <w:style w:type="paragraph" w:styleId="FootnoteText">
    <w:name w:val="footnote text"/>
    <w:basedOn w:val="Normal"/>
    <w:link w:val="FootnoteTextChar"/>
    <w:rsid w:val="007F1F6F"/>
    <w:rPr>
      <w:rFonts w:ascii="Arial" w:hAnsi="Arial"/>
      <w:sz w:val="20"/>
      <w:szCs w:val="20"/>
    </w:rPr>
  </w:style>
  <w:style w:type="character" w:customStyle="1" w:styleId="FootnoteTextChar">
    <w:name w:val="Footnote Text Char"/>
    <w:basedOn w:val="DefaultParagraphFont"/>
    <w:link w:val="FootnoteText"/>
    <w:rsid w:val="007F1F6F"/>
    <w:rPr>
      <w:rFonts w:ascii="Arial" w:hAnsi="Arial"/>
    </w:rPr>
  </w:style>
  <w:style w:type="character" w:styleId="FootnoteReference">
    <w:name w:val="footnote reference"/>
    <w:rsid w:val="007F1F6F"/>
    <w:rPr>
      <w:vertAlign w:val="superscript"/>
    </w:rPr>
  </w:style>
  <w:style w:type="paragraph" w:styleId="NoSpacing">
    <w:name w:val="No Spacing"/>
    <w:uiPriority w:val="1"/>
    <w:qFormat/>
    <w:rsid w:val="00200703"/>
    <w:rPr>
      <w:rFonts w:ascii="Arial Armenian" w:hAnsi="Arial Armenian"/>
      <w:sz w:val="24"/>
      <w:szCs w:val="24"/>
    </w:rPr>
  </w:style>
  <w:style w:type="paragraph" w:styleId="Revision">
    <w:name w:val="Revision"/>
    <w:hidden/>
    <w:uiPriority w:val="99"/>
    <w:semiHidden/>
    <w:rsid w:val="00200703"/>
    <w:rPr>
      <w:sz w:val="24"/>
      <w:szCs w:val="24"/>
    </w:rPr>
  </w:style>
  <w:style w:type="paragraph" w:styleId="BalloonText">
    <w:name w:val="Balloon Text"/>
    <w:basedOn w:val="Normal"/>
    <w:link w:val="BalloonTextChar"/>
    <w:uiPriority w:val="99"/>
    <w:semiHidden/>
    <w:unhideWhenUsed/>
    <w:rsid w:val="00200703"/>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200703"/>
    <w:rPr>
      <w:rFonts w:ascii="Tahoma" w:eastAsiaTheme="minorHAnsi" w:hAnsi="Tahoma" w:cs="Tahoma"/>
      <w:sz w:val="16"/>
      <w:szCs w:val="16"/>
      <w:lang w:val="en-GB"/>
    </w:rPr>
  </w:style>
  <w:style w:type="paragraph" w:styleId="BodyTextIndent">
    <w:name w:val="Body Text Indent"/>
    <w:basedOn w:val="Normal"/>
    <w:link w:val="BodyTextIndentChar"/>
    <w:uiPriority w:val="99"/>
    <w:unhideWhenUsed/>
    <w:rsid w:val="00302734"/>
    <w:pPr>
      <w:spacing w:after="120"/>
      <w:ind w:left="283"/>
    </w:pPr>
    <w:rPr>
      <w:rFonts w:ascii="Calibri" w:hAnsi="Calibri" w:cs="Calibri"/>
      <w:sz w:val="22"/>
      <w:szCs w:val="22"/>
    </w:rPr>
  </w:style>
  <w:style w:type="character" w:customStyle="1" w:styleId="BodyTextIndentChar">
    <w:name w:val="Body Text Indent Char"/>
    <w:basedOn w:val="DefaultParagraphFont"/>
    <w:link w:val="BodyTextIndent"/>
    <w:uiPriority w:val="99"/>
    <w:rsid w:val="00302734"/>
    <w:rPr>
      <w:rFonts w:ascii="Calibri" w:hAnsi="Calibri" w:cs="Calibri"/>
      <w:sz w:val="22"/>
      <w:szCs w:val="22"/>
    </w:rPr>
  </w:style>
  <w:style w:type="paragraph" w:customStyle="1" w:styleId="msonormalmrcssattr">
    <w:name w:val="msonormal_mr_css_attr"/>
    <w:basedOn w:val="Normal"/>
    <w:rsid w:val="006C509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Ð³Ûï³ñ³ñáõÃÛáõÝ</vt:lpstr>
    </vt:vector>
  </TitlesOfParts>
  <Company/>
  <LinksUpToDate>false</LinksUpToDate>
  <CharactersWithSpaces>8104</CharactersWithSpaces>
  <SharedDoc>false</SharedDoc>
  <HLinks>
    <vt:vector size="6" baseType="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Ð³Ûï³ñ³ñáõÃÛáõÝ</dc:title>
  <dc:creator>FFPMC</dc:creator>
  <cp:lastModifiedBy>Armine Azaryan</cp:lastModifiedBy>
  <cp:revision>20</cp:revision>
  <cp:lastPrinted>2012-04-10T06:51:00Z</cp:lastPrinted>
  <dcterms:created xsi:type="dcterms:W3CDTF">2015-03-18T08:57:00Z</dcterms:created>
  <dcterms:modified xsi:type="dcterms:W3CDTF">2022-01-31T09:42:00Z</dcterms:modified>
</cp:coreProperties>
</file>